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DDD16" w14:textId="77777777" w:rsidR="00455A42" w:rsidRPr="00E451B4" w:rsidRDefault="00455A42" w:rsidP="00455A42">
      <w:pPr>
        <w:spacing w:before="0" w:after="200"/>
        <w:rPr>
          <w:rFonts w:eastAsia="Cambria" w:cs="Times New Roman"/>
          <w:bCs/>
          <w:szCs w:val="24"/>
        </w:rPr>
      </w:pPr>
      <w:r>
        <w:rPr>
          <w:rFonts w:eastAsia="Cambria" w:cs="Times New Roman"/>
          <w:b/>
          <w:szCs w:val="24"/>
        </w:rPr>
        <w:t xml:space="preserve">Supplementary Table 1. </w:t>
      </w:r>
      <w:r w:rsidRPr="00E43D4E">
        <w:rPr>
          <w:rFonts w:eastAsia="Cambria" w:cs="Times New Roman"/>
          <w:bCs/>
          <w:szCs w:val="24"/>
        </w:rPr>
        <w:t>Raw</w:t>
      </w:r>
      <w:r>
        <w:rPr>
          <w:rFonts w:eastAsia="Cambria" w:cs="Times New Roman"/>
          <w:b/>
          <w:szCs w:val="24"/>
        </w:rPr>
        <w:t xml:space="preserve"> </w:t>
      </w:r>
      <w:r>
        <w:rPr>
          <w:rFonts w:eastAsia="Cambria" w:cs="Times New Roman"/>
          <w:bCs/>
          <w:szCs w:val="24"/>
        </w:rPr>
        <w:t>CBD</w:t>
      </w:r>
      <w:r w:rsidRPr="00E451B4">
        <w:rPr>
          <w:rFonts w:eastAsia="Cambria" w:cs="Times New Roman"/>
          <w:bCs/>
          <w:szCs w:val="24"/>
          <w:vertAlign w:val="subscript"/>
        </w:rPr>
        <w:t>eq</w:t>
      </w:r>
      <w:r>
        <w:rPr>
          <w:rFonts w:eastAsia="Cambria" w:cs="Times New Roman"/>
          <w:bCs/>
          <w:szCs w:val="24"/>
          <w:vertAlign w:val="subscript"/>
        </w:rPr>
        <w:t xml:space="preserve"> </w:t>
      </w:r>
      <w:r>
        <w:rPr>
          <w:rFonts w:eastAsia="Cambria" w:cs="Times New Roman"/>
          <w:bCs/>
          <w:szCs w:val="24"/>
        </w:rPr>
        <w:t>and THC</w:t>
      </w:r>
      <w:r w:rsidRPr="00E451B4">
        <w:rPr>
          <w:rFonts w:eastAsia="Cambria" w:cs="Times New Roman"/>
          <w:bCs/>
          <w:szCs w:val="24"/>
          <w:vertAlign w:val="subscript"/>
        </w:rPr>
        <w:t>eq</w:t>
      </w:r>
      <w:r>
        <w:rPr>
          <w:rFonts w:eastAsia="Cambria" w:cs="Times New Roman"/>
          <w:bCs/>
          <w:szCs w:val="24"/>
          <w:vertAlign w:val="subscript"/>
        </w:rPr>
        <w:t xml:space="preserve"> </w:t>
      </w:r>
      <w:r>
        <w:rPr>
          <w:rFonts w:eastAsia="Cambria" w:cs="Times New Roman"/>
          <w:bCs/>
          <w:szCs w:val="24"/>
        </w:rPr>
        <w:t>concentration in rep one and two. Values are mean ± standard deviation among plants in each chamber. Rep one was normalized to the mean of rep two for presentation (Figure 4) and statistical analysis. The average concentration of each treatment within a rep was used for statistical analysis (n = 2). CBD</w:t>
      </w:r>
      <w:r w:rsidRPr="00F7764D">
        <w:rPr>
          <w:rFonts w:eastAsia="Cambria" w:cs="Times New Roman"/>
          <w:bCs/>
          <w:szCs w:val="24"/>
          <w:vertAlign w:val="subscript"/>
        </w:rPr>
        <w:t>eq</w:t>
      </w:r>
      <w:r>
        <w:rPr>
          <w:rFonts w:eastAsia="Cambria" w:cs="Times New Roman"/>
          <w:bCs/>
          <w:szCs w:val="24"/>
        </w:rPr>
        <w:t xml:space="preserve"> and THC</w:t>
      </w:r>
      <w:r w:rsidRPr="00F7764D">
        <w:rPr>
          <w:rFonts w:eastAsia="Cambria" w:cs="Times New Roman"/>
          <w:bCs/>
          <w:szCs w:val="24"/>
          <w:vertAlign w:val="subscript"/>
        </w:rPr>
        <w:t>eq</w:t>
      </w:r>
      <w:r>
        <w:rPr>
          <w:rFonts w:eastAsia="Cambria" w:cs="Times New Roman"/>
          <w:bCs/>
          <w:szCs w:val="24"/>
        </w:rPr>
        <w:t xml:space="preserve"> yield were calculated as the product of flower yield and cannabinoid concentration. </w:t>
      </w:r>
    </w:p>
    <w:tbl>
      <w:tblPr>
        <w:tblW w:w="8350" w:type="dxa"/>
        <w:jc w:val="center"/>
        <w:tblLook w:val="04A0" w:firstRow="1" w:lastRow="0" w:firstColumn="1" w:lastColumn="0" w:noHBand="0" w:noVBand="1"/>
      </w:tblPr>
      <w:tblGrid>
        <w:gridCol w:w="603"/>
        <w:gridCol w:w="1703"/>
        <w:gridCol w:w="1428"/>
        <w:gridCol w:w="1548"/>
        <w:gridCol w:w="1501"/>
        <w:gridCol w:w="1567"/>
      </w:tblGrid>
      <w:tr w:rsidR="00455A42" w:rsidRPr="00E451B4" w14:paraId="74E46E02" w14:textId="77777777" w:rsidTr="00F674DA">
        <w:trPr>
          <w:trHeight w:val="571"/>
          <w:jc w:val="center"/>
        </w:trPr>
        <w:tc>
          <w:tcPr>
            <w:tcW w:w="603" w:type="dxa"/>
            <w:vMerge w:val="restart"/>
            <w:tcBorders>
              <w:top w:val="single" w:sz="4" w:space="0" w:color="auto"/>
            </w:tcBorders>
            <w:shd w:val="clear" w:color="auto" w:fill="auto"/>
            <w:noWrap/>
            <w:vAlign w:val="center"/>
            <w:hideMark/>
          </w:tcPr>
          <w:p w14:paraId="7B078A67"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Rep</w:t>
            </w:r>
          </w:p>
        </w:tc>
        <w:tc>
          <w:tcPr>
            <w:tcW w:w="1703" w:type="dxa"/>
            <w:tcBorders>
              <w:top w:val="single" w:sz="4" w:space="0" w:color="auto"/>
            </w:tcBorders>
            <w:shd w:val="clear" w:color="auto" w:fill="auto"/>
            <w:noWrap/>
            <w:vAlign w:val="center"/>
            <w:hideMark/>
          </w:tcPr>
          <w:p w14:paraId="6B558388" w14:textId="77777777" w:rsidR="00455A42"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Daily</w:t>
            </w:r>
          </w:p>
          <w:p w14:paraId="4AA3EAD2"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UV-PFD</w:t>
            </w:r>
            <w:r w:rsidRPr="00E451B4">
              <w:rPr>
                <w:rFonts w:eastAsia="Times New Roman" w:cs="Times New Roman"/>
                <w:color w:val="000000"/>
                <w:szCs w:val="24"/>
                <w:vertAlign w:val="subscript"/>
              </w:rPr>
              <w:t>BE</w:t>
            </w:r>
          </w:p>
        </w:tc>
        <w:tc>
          <w:tcPr>
            <w:tcW w:w="1428" w:type="dxa"/>
            <w:tcBorders>
              <w:top w:val="single" w:sz="4" w:space="0" w:color="auto"/>
            </w:tcBorders>
            <w:shd w:val="clear" w:color="auto" w:fill="auto"/>
            <w:noWrap/>
            <w:vAlign w:val="center"/>
            <w:hideMark/>
          </w:tcPr>
          <w:p w14:paraId="0D746238" w14:textId="77777777" w:rsidR="00455A42" w:rsidRPr="00E451B4" w:rsidRDefault="00455A42" w:rsidP="00F674DA">
            <w:pPr>
              <w:spacing w:before="0" w:after="0"/>
              <w:jc w:val="center"/>
              <w:rPr>
                <w:rFonts w:eastAsia="Times New Roman" w:cs="Times New Roman"/>
                <w:color w:val="000000"/>
                <w:szCs w:val="24"/>
              </w:rPr>
            </w:pPr>
            <w:proofErr w:type="spellStart"/>
            <w:r w:rsidRPr="00701DD3">
              <w:rPr>
                <w:rFonts w:eastAsia="Times New Roman" w:cs="Times New Roman"/>
                <w:color w:val="000000"/>
                <w:szCs w:val="24"/>
                <w:vertAlign w:val="superscript"/>
              </w:rPr>
              <w:t>z</w:t>
            </w:r>
            <w:r w:rsidRPr="00E451B4">
              <w:rPr>
                <w:rFonts w:eastAsia="Times New Roman" w:cs="Times New Roman"/>
                <w:color w:val="000000"/>
                <w:szCs w:val="24"/>
              </w:rPr>
              <w:t>CBD</w:t>
            </w:r>
            <w:r w:rsidRPr="00E451B4">
              <w:rPr>
                <w:rFonts w:eastAsia="Times New Roman" w:cs="Times New Roman"/>
                <w:color w:val="000000"/>
                <w:szCs w:val="24"/>
                <w:vertAlign w:val="subscript"/>
              </w:rPr>
              <w:t>eq</w:t>
            </w:r>
            <w:proofErr w:type="spellEnd"/>
          </w:p>
        </w:tc>
        <w:tc>
          <w:tcPr>
            <w:tcW w:w="1548" w:type="dxa"/>
            <w:tcBorders>
              <w:top w:val="single" w:sz="4" w:space="0" w:color="auto"/>
            </w:tcBorders>
            <w:shd w:val="clear" w:color="auto" w:fill="auto"/>
            <w:noWrap/>
            <w:vAlign w:val="center"/>
            <w:hideMark/>
          </w:tcPr>
          <w:p w14:paraId="44E8AF59" w14:textId="77777777" w:rsidR="00455A42" w:rsidRPr="00E451B4" w:rsidRDefault="00455A42" w:rsidP="00F674DA">
            <w:pPr>
              <w:spacing w:before="0" w:after="0"/>
              <w:jc w:val="center"/>
              <w:rPr>
                <w:rFonts w:eastAsia="Times New Roman" w:cs="Times New Roman"/>
                <w:color w:val="000000"/>
                <w:szCs w:val="24"/>
              </w:rPr>
            </w:pPr>
            <w:proofErr w:type="spellStart"/>
            <w:r w:rsidRPr="00701DD3">
              <w:rPr>
                <w:rFonts w:eastAsia="Times New Roman" w:cs="Times New Roman"/>
                <w:color w:val="000000"/>
                <w:szCs w:val="24"/>
                <w:vertAlign w:val="superscript"/>
              </w:rPr>
              <w:t>y</w:t>
            </w:r>
            <w:r w:rsidRPr="00E451B4">
              <w:rPr>
                <w:rFonts w:eastAsia="Times New Roman" w:cs="Times New Roman"/>
                <w:color w:val="000000"/>
                <w:szCs w:val="24"/>
              </w:rPr>
              <w:t>THC</w:t>
            </w:r>
            <w:r w:rsidRPr="00E451B4">
              <w:rPr>
                <w:rFonts w:eastAsia="Times New Roman" w:cs="Times New Roman"/>
                <w:color w:val="000000"/>
                <w:szCs w:val="24"/>
                <w:vertAlign w:val="subscript"/>
              </w:rPr>
              <w:t>eq</w:t>
            </w:r>
            <w:proofErr w:type="spellEnd"/>
          </w:p>
        </w:tc>
        <w:tc>
          <w:tcPr>
            <w:tcW w:w="1501" w:type="dxa"/>
            <w:tcBorders>
              <w:top w:val="single" w:sz="4" w:space="0" w:color="auto"/>
            </w:tcBorders>
            <w:vAlign w:val="center"/>
          </w:tcPr>
          <w:p w14:paraId="2D9BBB3B" w14:textId="77777777" w:rsidR="00455A42" w:rsidRPr="005D3773"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CBD</w:t>
            </w:r>
            <w:r w:rsidRPr="005D3773">
              <w:rPr>
                <w:rFonts w:eastAsia="Times New Roman" w:cs="Times New Roman"/>
                <w:color w:val="000000"/>
                <w:szCs w:val="24"/>
                <w:vertAlign w:val="subscript"/>
              </w:rPr>
              <w:t>eq</w:t>
            </w:r>
            <w:r w:rsidRPr="00F7764D">
              <w:rPr>
                <w:rFonts w:eastAsia="Times New Roman" w:cs="Times New Roman"/>
                <w:color w:val="000000"/>
                <w:szCs w:val="24"/>
              </w:rPr>
              <w:t xml:space="preserve"> </w:t>
            </w:r>
            <w:r w:rsidRPr="005D3773">
              <w:rPr>
                <w:rFonts w:eastAsia="Times New Roman" w:cs="Times New Roman"/>
                <w:color w:val="000000"/>
                <w:szCs w:val="24"/>
              </w:rPr>
              <w:t>yield</w:t>
            </w:r>
            <w:r>
              <w:rPr>
                <w:rFonts w:eastAsia="Times New Roman" w:cs="Times New Roman"/>
                <w:color w:val="000000"/>
                <w:szCs w:val="24"/>
              </w:rPr>
              <w:t xml:space="preserve"> </w:t>
            </w:r>
          </w:p>
        </w:tc>
        <w:tc>
          <w:tcPr>
            <w:tcW w:w="1567" w:type="dxa"/>
            <w:tcBorders>
              <w:top w:val="single" w:sz="4" w:space="0" w:color="auto"/>
            </w:tcBorders>
            <w:vAlign w:val="center"/>
          </w:tcPr>
          <w:p w14:paraId="4A6A8E5D" w14:textId="77777777" w:rsidR="00455A42" w:rsidRPr="005D3773" w:rsidRDefault="00455A42" w:rsidP="00F674DA">
            <w:pPr>
              <w:spacing w:before="0" w:after="0"/>
              <w:jc w:val="center"/>
              <w:rPr>
                <w:rFonts w:eastAsia="Times New Roman" w:cs="Times New Roman"/>
                <w:color w:val="000000"/>
                <w:szCs w:val="24"/>
              </w:rPr>
            </w:pPr>
            <w:r w:rsidRPr="005D3773">
              <w:rPr>
                <w:rFonts w:eastAsia="Times New Roman" w:cs="Times New Roman"/>
                <w:color w:val="000000"/>
                <w:szCs w:val="24"/>
              </w:rPr>
              <w:t>THC</w:t>
            </w:r>
            <w:r w:rsidRPr="005D3773">
              <w:rPr>
                <w:rFonts w:eastAsia="Times New Roman" w:cs="Times New Roman"/>
                <w:color w:val="000000"/>
                <w:szCs w:val="24"/>
                <w:vertAlign w:val="subscript"/>
              </w:rPr>
              <w:t>eq</w:t>
            </w:r>
            <w:r>
              <w:rPr>
                <w:rFonts w:eastAsia="Times New Roman" w:cs="Times New Roman"/>
                <w:color w:val="000000"/>
                <w:szCs w:val="24"/>
              </w:rPr>
              <w:t xml:space="preserve"> yield </w:t>
            </w:r>
          </w:p>
        </w:tc>
      </w:tr>
      <w:tr w:rsidR="00455A42" w:rsidRPr="00E451B4" w14:paraId="2B533477" w14:textId="77777777" w:rsidTr="00F674DA">
        <w:trPr>
          <w:trHeight w:val="64"/>
          <w:jc w:val="center"/>
        </w:trPr>
        <w:tc>
          <w:tcPr>
            <w:tcW w:w="603" w:type="dxa"/>
            <w:vMerge/>
            <w:tcBorders>
              <w:bottom w:val="double" w:sz="4" w:space="0" w:color="auto"/>
            </w:tcBorders>
            <w:shd w:val="clear" w:color="auto" w:fill="auto"/>
            <w:noWrap/>
            <w:vAlign w:val="center"/>
          </w:tcPr>
          <w:p w14:paraId="7A5D35F7" w14:textId="77777777" w:rsidR="00455A42" w:rsidRPr="00E451B4" w:rsidRDefault="00455A42" w:rsidP="00F674DA">
            <w:pPr>
              <w:spacing w:before="0" w:after="0"/>
              <w:jc w:val="center"/>
              <w:rPr>
                <w:rFonts w:eastAsia="Times New Roman" w:cs="Times New Roman"/>
                <w:color w:val="000000"/>
                <w:szCs w:val="24"/>
              </w:rPr>
            </w:pPr>
          </w:p>
        </w:tc>
        <w:tc>
          <w:tcPr>
            <w:tcW w:w="1703" w:type="dxa"/>
            <w:tcBorders>
              <w:bottom w:val="double" w:sz="4" w:space="0" w:color="auto"/>
            </w:tcBorders>
            <w:shd w:val="clear" w:color="auto" w:fill="auto"/>
            <w:noWrap/>
            <w:vAlign w:val="center"/>
          </w:tcPr>
          <w:p w14:paraId="64EC2CA7" w14:textId="77777777" w:rsidR="00455A42" w:rsidRPr="00F7764D" w:rsidRDefault="00455A42" w:rsidP="00F674DA">
            <w:pPr>
              <w:spacing w:before="0" w:after="0"/>
              <w:jc w:val="center"/>
              <w:rPr>
                <w:rFonts w:eastAsia="Times New Roman" w:cs="Times New Roman"/>
                <w:color w:val="000000"/>
                <w:sz w:val="22"/>
              </w:rPr>
            </w:pPr>
            <w:r>
              <w:rPr>
                <w:rFonts w:eastAsia="Times New Roman" w:cs="Times New Roman"/>
                <w:color w:val="000000"/>
                <w:szCs w:val="24"/>
              </w:rPr>
              <w:t>(</w:t>
            </w:r>
            <w:proofErr w:type="gramStart"/>
            <w:r w:rsidRPr="005D3773">
              <w:rPr>
                <w:rFonts w:eastAsia="Times New Roman" w:cs="Times New Roman"/>
                <w:color w:val="000000"/>
                <w:sz w:val="22"/>
              </w:rPr>
              <w:t>mol</w:t>
            </w:r>
            <w:proofErr w:type="gramEnd"/>
            <w:r w:rsidRPr="005D3773">
              <w:rPr>
                <w:rFonts w:eastAsia="Times New Roman" w:cs="Times New Roman"/>
                <w:color w:val="000000"/>
                <w:sz w:val="22"/>
              </w:rPr>
              <w:t xml:space="preserve"> m</w:t>
            </w:r>
            <w:r w:rsidRPr="005D3773">
              <w:rPr>
                <w:rFonts w:eastAsia="Times New Roman" w:cs="Times New Roman"/>
                <w:color w:val="000000"/>
                <w:sz w:val="22"/>
                <w:vertAlign w:val="superscript"/>
              </w:rPr>
              <w:t>-2</w:t>
            </w:r>
            <w:r w:rsidRPr="005D3773">
              <w:rPr>
                <w:rFonts w:eastAsia="Times New Roman" w:cs="Times New Roman"/>
                <w:color w:val="000000"/>
                <w:sz w:val="22"/>
              </w:rPr>
              <w:t xml:space="preserve"> d</w:t>
            </w:r>
            <w:r w:rsidRPr="005D3773">
              <w:rPr>
                <w:rFonts w:eastAsia="Times New Roman" w:cs="Times New Roman"/>
                <w:color w:val="000000"/>
                <w:sz w:val="22"/>
                <w:vertAlign w:val="superscript"/>
              </w:rPr>
              <w:t>-1</w:t>
            </w:r>
            <w:r w:rsidRPr="005D3773">
              <w:rPr>
                <w:rFonts w:eastAsia="Times New Roman" w:cs="Times New Roman"/>
                <w:color w:val="000000"/>
                <w:sz w:val="22"/>
              </w:rPr>
              <w:t>)</w:t>
            </w:r>
          </w:p>
        </w:tc>
        <w:tc>
          <w:tcPr>
            <w:tcW w:w="2976" w:type="dxa"/>
            <w:gridSpan w:val="2"/>
            <w:tcBorders>
              <w:bottom w:val="double" w:sz="4" w:space="0" w:color="auto"/>
            </w:tcBorders>
            <w:shd w:val="clear" w:color="auto" w:fill="auto"/>
            <w:noWrap/>
            <w:vAlign w:val="center"/>
          </w:tcPr>
          <w:p w14:paraId="537A0079" w14:textId="77777777" w:rsidR="00455A42" w:rsidRPr="005D3773" w:rsidRDefault="00455A42" w:rsidP="00F674DA">
            <w:pPr>
              <w:spacing w:before="0" w:after="0"/>
              <w:jc w:val="center"/>
              <w:rPr>
                <w:rFonts w:eastAsia="Times New Roman" w:cs="Times New Roman"/>
                <w:color w:val="000000"/>
                <w:sz w:val="22"/>
              </w:rPr>
            </w:pPr>
            <w:r w:rsidRPr="005D3773">
              <w:rPr>
                <w:rFonts w:eastAsia="Times New Roman" w:cs="Times New Roman"/>
                <w:color w:val="000000"/>
                <w:sz w:val="22"/>
              </w:rPr>
              <w:t>--------------- % ---------------</w:t>
            </w:r>
          </w:p>
        </w:tc>
        <w:tc>
          <w:tcPr>
            <w:tcW w:w="3068" w:type="dxa"/>
            <w:gridSpan w:val="2"/>
            <w:tcBorders>
              <w:bottom w:val="double" w:sz="4" w:space="0" w:color="auto"/>
            </w:tcBorders>
            <w:vAlign w:val="center"/>
          </w:tcPr>
          <w:p w14:paraId="0A70FAD3" w14:textId="77777777" w:rsidR="00455A42" w:rsidRPr="005D3773" w:rsidRDefault="00455A42" w:rsidP="00F674DA">
            <w:pPr>
              <w:spacing w:before="0" w:after="0"/>
              <w:jc w:val="center"/>
              <w:rPr>
                <w:rFonts w:eastAsia="Times New Roman" w:cs="Times New Roman"/>
                <w:color w:val="000000"/>
                <w:sz w:val="22"/>
              </w:rPr>
            </w:pPr>
            <w:r w:rsidRPr="005D3773">
              <w:rPr>
                <w:rFonts w:eastAsia="Times New Roman" w:cs="Times New Roman"/>
                <w:color w:val="000000"/>
                <w:sz w:val="22"/>
              </w:rPr>
              <w:t>------------- g m</w:t>
            </w:r>
            <w:r w:rsidRPr="005D3773">
              <w:rPr>
                <w:rFonts w:eastAsia="Times New Roman" w:cs="Times New Roman"/>
                <w:color w:val="000000"/>
                <w:sz w:val="22"/>
                <w:vertAlign w:val="superscript"/>
              </w:rPr>
              <w:t>-2</w:t>
            </w:r>
            <w:r w:rsidRPr="005D3773">
              <w:rPr>
                <w:rFonts w:eastAsia="Times New Roman" w:cs="Times New Roman"/>
                <w:color w:val="000000"/>
                <w:sz w:val="22"/>
              </w:rPr>
              <w:t xml:space="preserve"> -------------</w:t>
            </w:r>
          </w:p>
        </w:tc>
      </w:tr>
      <w:tr w:rsidR="00455A42" w:rsidRPr="00E451B4" w14:paraId="54C19459" w14:textId="77777777" w:rsidTr="00F674DA">
        <w:trPr>
          <w:trHeight w:val="500"/>
          <w:jc w:val="center"/>
        </w:trPr>
        <w:tc>
          <w:tcPr>
            <w:tcW w:w="603" w:type="dxa"/>
            <w:vMerge w:val="restart"/>
            <w:tcBorders>
              <w:top w:val="double" w:sz="4" w:space="0" w:color="auto"/>
            </w:tcBorders>
            <w:shd w:val="clear" w:color="auto" w:fill="auto"/>
            <w:noWrap/>
            <w:vAlign w:val="center"/>
            <w:hideMark/>
          </w:tcPr>
          <w:p w14:paraId="32107B78"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1</w:t>
            </w:r>
          </w:p>
        </w:tc>
        <w:tc>
          <w:tcPr>
            <w:tcW w:w="1703" w:type="dxa"/>
            <w:tcBorders>
              <w:top w:val="double" w:sz="4" w:space="0" w:color="auto"/>
            </w:tcBorders>
            <w:shd w:val="clear" w:color="auto" w:fill="auto"/>
            <w:noWrap/>
            <w:vAlign w:val="center"/>
            <w:hideMark/>
          </w:tcPr>
          <w:p w14:paraId="3D5D73F3"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w:t>
            </w:r>
          </w:p>
        </w:tc>
        <w:tc>
          <w:tcPr>
            <w:tcW w:w="1428" w:type="dxa"/>
            <w:tcBorders>
              <w:top w:val="double" w:sz="4" w:space="0" w:color="auto"/>
            </w:tcBorders>
            <w:shd w:val="clear" w:color="auto" w:fill="auto"/>
            <w:noWrap/>
            <w:vAlign w:val="center"/>
            <w:hideMark/>
          </w:tcPr>
          <w:p w14:paraId="45360473"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8.24 ± 0.17</w:t>
            </w:r>
          </w:p>
        </w:tc>
        <w:tc>
          <w:tcPr>
            <w:tcW w:w="1548" w:type="dxa"/>
            <w:tcBorders>
              <w:top w:val="double" w:sz="4" w:space="0" w:color="auto"/>
            </w:tcBorders>
            <w:shd w:val="clear" w:color="auto" w:fill="auto"/>
            <w:noWrap/>
            <w:vAlign w:val="center"/>
            <w:hideMark/>
          </w:tcPr>
          <w:p w14:paraId="44557B15"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0.28 ± 0.002</w:t>
            </w:r>
          </w:p>
        </w:tc>
        <w:tc>
          <w:tcPr>
            <w:tcW w:w="1501" w:type="dxa"/>
            <w:tcBorders>
              <w:top w:val="double" w:sz="4" w:space="0" w:color="auto"/>
            </w:tcBorders>
            <w:vAlign w:val="center"/>
          </w:tcPr>
          <w:p w14:paraId="1E5F9D29"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26.5 ± 0.54</w:t>
            </w:r>
          </w:p>
        </w:tc>
        <w:tc>
          <w:tcPr>
            <w:tcW w:w="1567" w:type="dxa"/>
            <w:tcBorders>
              <w:top w:val="double" w:sz="4" w:space="0" w:color="auto"/>
            </w:tcBorders>
            <w:vAlign w:val="center"/>
          </w:tcPr>
          <w:p w14:paraId="551D0124"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0.89 ± 0.01</w:t>
            </w:r>
          </w:p>
        </w:tc>
      </w:tr>
      <w:tr w:rsidR="00455A42" w:rsidRPr="00E451B4" w14:paraId="64CD173B" w14:textId="77777777" w:rsidTr="00F674DA">
        <w:trPr>
          <w:trHeight w:val="500"/>
          <w:jc w:val="center"/>
        </w:trPr>
        <w:tc>
          <w:tcPr>
            <w:tcW w:w="603" w:type="dxa"/>
            <w:vMerge/>
            <w:vAlign w:val="center"/>
            <w:hideMark/>
          </w:tcPr>
          <w:p w14:paraId="2165051B" w14:textId="77777777" w:rsidR="00455A42" w:rsidRPr="00E451B4" w:rsidRDefault="00455A42" w:rsidP="00F674DA">
            <w:pPr>
              <w:spacing w:before="0" w:after="0"/>
              <w:jc w:val="center"/>
              <w:rPr>
                <w:rFonts w:eastAsia="Times New Roman" w:cs="Times New Roman"/>
                <w:color w:val="000000"/>
                <w:szCs w:val="24"/>
              </w:rPr>
            </w:pPr>
          </w:p>
        </w:tc>
        <w:tc>
          <w:tcPr>
            <w:tcW w:w="1703" w:type="dxa"/>
            <w:shd w:val="clear" w:color="auto" w:fill="auto"/>
            <w:noWrap/>
            <w:vAlign w:val="center"/>
            <w:hideMark/>
          </w:tcPr>
          <w:p w14:paraId="3B81B06E"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0.02</w:t>
            </w:r>
          </w:p>
        </w:tc>
        <w:tc>
          <w:tcPr>
            <w:tcW w:w="1428" w:type="dxa"/>
            <w:shd w:val="clear" w:color="auto" w:fill="auto"/>
            <w:noWrap/>
            <w:vAlign w:val="center"/>
            <w:hideMark/>
          </w:tcPr>
          <w:p w14:paraId="795A3AB5"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9.52 ± 0.42</w:t>
            </w:r>
          </w:p>
        </w:tc>
        <w:tc>
          <w:tcPr>
            <w:tcW w:w="1548" w:type="dxa"/>
            <w:shd w:val="clear" w:color="auto" w:fill="auto"/>
            <w:noWrap/>
            <w:vAlign w:val="center"/>
            <w:hideMark/>
          </w:tcPr>
          <w:p w14:paraId="158B2E4A"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0.36 ± 0.02</w:t>
            </w:r>
          </w:p>
        </w:tc>
        <w:tc>
          <w:tcPr>
            <w:tcW w:w="1501" w:type="dxa"/>
            <w:vAlign w:val="center"/>
          </w:tcPr>
          <w:p w14:paraId="177B7C2A"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24.8 ± 1.10</w:t>
            </w:r>
          </w:p>
        </w:tc>
        <w:tc>
          <w:tcPr>
            <w:tcW w:w="1567" w:type="dxa"/>
            <w:vAlign w:val="center"/>
          </w:tcPr>
          <w:p w14:paraId="77572255"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0.93 ± 0.05</w:t>
            </w:r>
          </w:p>
        </w:tc>
      </w:tr>
      <w:tr w:rsidR="00455A42" w:rsidRPr="00E451B4" w14:paraId="3E237AE9" w14:textId="77777777" w:rsidTr="00F674DA">
        <w:trPr>
          <w:trHeight w:val="500"/>
          <w:jc w:val="center"/>
        </w:trPr>
        <w:tc>
          <w:tcPr>
            <w:tcW w:w="603" w:type="dxa"/>
            <w:vMerge/>
            <w:vAlign w:val="center"/>
            <w:hideMark/>
          </w:tcPr>
          <w:p w14:paraId="2B01121E" w14:textId="77777777" w:rsidR="00455A42" w:rsidRPr="00E451B4" w:rsidRDefault="00455A42" w:rsidP="00F674DA">
            <w:pPr>
              <w:spacing w:before="0" w:after="0"/>
              <w:jc w:val="center"/>
              <w:rPr>
                <w:rFonts w:eastAsia="Times New Roman" w:cs="Times New Roman"/>
                <w:color w:val="000000"/>
                <w:szCs w:val="24"/>
              </w:rPr>
            </w:pPr>
          </w:p>
        </w:tc>
        <w:tc>
          <w:tcPr>
            <w:tcW w:w="1703" w:type="dxa"/>
            <w:shd w:val="clear" w:color="auto" w:fill="auto"/>
            <w:noWrap/>
            <w:vAlign w:val="center"/>
            <w:hideMark/>
          </w:tcPr>
          <w:p w14:paraId="6320E103"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0.05</w:t>
            </w:r>
          </w:p>
        </w:tc>
        <w:tc>
          <w:tcPr>
            <w:tcW w:w="1428" w:type="dxa"/>
            <w:shd w:val="clear" w:color="auto" w:fill="auto"/>
            <w:noWrap/>
            <w:vAlign w:val="center"/>
            <w:hideMark/>
          </w:tcPr>
          <w:p w14:paraId="7F65214E"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8.80 ± 0.75</w:t>
            </w:r>
          </w:p>
        </w:tc>
        <w:tc>
          <w:tcPr>
            <w:tcW w:w="1548" w:type="dxa"/>
            <w:shd w:val="clear" w:color="auto" w:fill="auto"/>
            <w:noWrap/>
            <w:vAlign w:val="center"/>
            <w:hideMark/>
          </w:tcPr>
          <w:p w14:paraId="65BB98C8"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0.32 ± 0.04</w:t>
            </w:r>
          </w:p>
        </w:tc>
        <w:tc>
          <w:tcPr>
            <w:tcW w:w="1501" w:type="dxa"/>
            <w:vAlign w:val="center"/>
          </w:tcPr>
          <w:p w14:paraId="68E11CC7"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25.9 ± 2.20</w:t>
            </w:r>
          </w:p>
        </w:tc>
        <w:tc>
          <w:tcPr>
            <w:tcW w:w="1567" w:type="dxa"/>
            <w:vAlign w:val="center"/>
          </w:tcPr>
          <w:p w14:paraId="1F19DC41"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0.94 ± 0.11</w:t>
            </w:r>
          </w:p>
        </w:tc>
      </w:tr>
      <w:tr w:rsidR="00455A42" w:rsidRPr="00E451B4" w14:paraId="5010980E" w14:textId="77777777" w:rsidTr="00F674DA">
        <w:trPr>
          <w:trHeight w:val="500"/>
          <w:jc w:val="center"/>
        </w:trPr>
        <w:tc>
          <w:tcPr>
            <w:tcW w:w="603" w:type="dxa"/>
            <w:vMerge/>
            <w:vAlign w:val="center"/>
            <w:hideMark/>
          </w:tcPr>
          <w:p w14:paraId="722F198E" w14:textId="77777777" w:rsidR="00455A42" w:rsidRPr="00E451B4" w:rsidRDefault="00455A42" w:rsidP="00F674DA">
            <w:pPr>
              <w:spacing w:before="0" w:after="0"/>
              <w:jc w:val="center"/>
              <w:rPr>
                <w:rFonts w:eastAsia="Times New Roman" w:cs="Times New Roman"/>
                <w:color w:val="000000"/>
                <w:szCs w:val="24"/>
              </w:rPr>
            </w:pPr>
          </w:p>
        </w:tc>
        <w:tc>
          <w:tcPr>
            <w:tcW w:w="1703" w:type="dxa"/>
            <w:shd w:val="clear" w:color="auto" w:fill="auto"/>
            <w:noWrap/>
            <w:vAlign w:val="center"/>
            <w:hideMark/>
          </w:tcPr>
          <w:p w14:paraId="13F43F6B"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0.11</w:t>
            </w:r>
          </w:p>
        </w:tc>
        <w:tc>
          <w:tcPr>
            <w:tcW w:w="1428" w:type="dxa"/>
            <w:shd w:val="clear" w:color="auto" w:fill="auto"/>
            <w:noWrap/>
            <w:vAlign w:val="center"/>
            <w:hideMark/>
          </w:tcPr>
          <w:p w14:paraId="1C31B5D4"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9.52 ± 0.03</w:t>
            </w:r>
          </w:p>
        </w:tc>
        <w:tc>
          <w:tcPr>
            <w:tcW w:w="1548" w:type="dxa"/>
            <w:shd w:val="clear" w:color="auto" w:fill="auto"/>
            <w:noWrap/>
            <w:vAlign w:val="center"/>
            <w:hideMark/>
          </w:tcPr>
          <w:p w14:paraId="3A194435"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0.35 ± 0.004</w:t>
            </w:r>
          </w:p>
        </w:tc>
        <w:tc>
          <w:tcPr>
            <w:tcW w:w="1501" w:type="dxa"/>
            <w:vAlign w:val="center"/>
          </w:tcPr>
          <w:p w14:paraId="765A75F3"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24.6 ± 0.08</w:t>
            </w:r>
          </w:p>
        </w:tc>
        <w:tc>
          <w:tcPr>
            <w:tcW w:w="1567" w:type="dxa"/>
            <w:vAlign w:val="center"/>
          </w:tcPr>
          <w:p w14:paraId="076BDD2C"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0.89 ± 0.01</w:t>
            </w:r>
          </w:p>
        </w:tc>
      </w:tr>
      <w:tr w:rsidR="00455A42" w:rsidRPr="00E451B4" w14:paraId="3D0D3165" w14:textId="77777777" w:rsidTr="00F674DA">
        <w:trPr>
          <w:trHeight w:val="500"/>
          <w:jc w:val="center"/>
        </w:trPr>
        <w:tc>
          <w:tcPr>
            <w:tcW w:w="603" w:type="dxa"/>
            <w:vMerge/>
            <w:tcBorders>
              <w:bottom w:val="single" w:sz="4" w:space="0" w:color="auto"/>
            </w:tcBorders>
            <w:vAlign w:val="center"/>
          </w:tcPr>
          <w:p w14:paraId="27A63E55" w14:textId="77777777" w:rsidR="00455A42" w:rsidRPr="00E451B4" w:rsidRDefault="00455A42" w:rsidP="00F674DA">
            <w:pPr>
              <w:spacing w:before="0" w:after="0"/>
              <w:jc w:val="center"/>
              <w:rPr>
                <w:rFonts w:eastAsia="Times New Roman" w:cs="Times New Roman"/>
                <w:color w:val="000000"/>
                <w:szCs w:val="24"/>
              </w:rPr>
            </w:pPr>
          </w:p>
        </w:tc>
        <w:tc>
          <w:tcPr>
            <w:tcW w:w="1703" w:type="dxa"/>
            <w:tcBorders>
              <w:bottom w:val="single" w:sz="4" w:space="0" w:color="auto"/>
            </w:tcBorders>
            <w:shd w:val="clear" w:color="auto" w:fill="F2F2F2" w:themeFill="background1" w:themeFillShade="F2"/>
            <w:noWrap/>
            <w:vAlign w:val="center"/>
          </w:tcPr>
          <w:p w14:paraId="2FB21647"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All treatments</w:t>
            </w:r>
          </w:p>
        </w:tc>
        <w:tc>
          <w:tcPr>
            <w:tcW w:w="1428" w:type="dxa"/>
            <w:tcBorders>
              <w:bottom w:val="single" w:sz="4" w:space="0" w:color="auto"/>
            </w:tcBorders>
            <w:shd w:val="clear" w:color="auto" w:fill="F2F2F2" w:themeFill="background1" w:themeFillShade="F2"/>
            <w:noWrap/>
            <w:vAlign w:val="center"/>
          </w:tcPr>
          <w:p w14:paraId="5E0D5BA3"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9.02 ± 0.62</w:t>
            </w:r>
          </w:p>
        </w:tc>
        <w:tc>
          <w:tcPr>
            <w:tcW w:w="1548" w:type="dxa"/>
            <w:tcBorders>
              <w:bottom w:val="single" w:sz="4" w:space="0" w:color="auto"/>
            </w:tcBorders>
            <w:shd w:val="clear" w:color="auto" w:fill="F2F2F2" w:themeFill="background1" w:themeFillShade="F2"/>
            <w:noWrap/>
            <w:vAlign w:val="center"/>
          </w:tcPr>
          <w:p w14:paraId="41815EBF"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0.32 ± 0.04</w:t>
            </w:r>
          </w:p>
        </w:tc>
        <w:tc>
          <w:tcPr>
            <w:tcW w:w="1501" w:type="dxa"/>
            <w:tcBorders>
              <w:bottom w:val="single" w:sz="4" w:space="0" w:color="auto"/>
            </w:tcBorders>
            <w:shd w:val="clear" w:color="auto" w:fill="F2F2F2" w:themeFill="background1" w:themeFillShade="F2"/>
            <w:vAlign w:val="center"/>
          </w:tcPr>
          <w:p w14:paraId="1B1C99C2" w14:textId="77777777" w:rsidR="00455A42"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25.5 ± 0.88</w:t>
            </w:r>
          </w:p>
        </w:tc>
        <w:tc>
          <w:tcPr>
            <w:tcW w:w="1567" w:type="dxa"/>
            <w:tcBorders>
              <w:bottom w:val="single" w:sz="4" w:space="0" w:color="auto"/>
            </w:tcBorders>
            <w:shd w:val="clear" w:color="auto" w:fill="F2F2F2" w:themeFill="background1" w:themeFillShade="F2"/>
            <w:vAlign w:val="center"/>
          </w:tcPr>
          <w:p w14:paraId="33436F2F" w14:textId="77777777" w:rsidR="00455A42"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0.91 ± 0.02</w:t>
            </w:r>
          </w:p>
        </w:tc>
      </w:tr>
      <w:tr w:rsidR="00455A42" w:rsidRPr="00E451B4" w14:paraId="5CF61529" w14:textId="77777777" w:rsidTr="00F674DA">
        <w:trPr>
          <w:trHeight w:val="500"/>
          <w:jc w:val="center"/>
        </w:trPr>
        <w:tc>
          <w:tcPr>
            <w:tcW w:w="603" w:type="dxa"/>
            <w:vMerge w:val="restart"/>
            <w:tcBorders>
              <w:top w:val="single" w:sz="4" w:space="0" w:color="auto"/>
            </w:tcBorders>
            <w:shd w:val="clear" w:color="auto" w:fill="auto"/>
            <w:noWrap/>
            <w:vAlign w:val="center"/>
            <w:hideMark/>
          </w:tcPr>
          <w:p w14:paraId="3E2CC8EE"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2</w:t>
            </w:r>
          </w:p>
        </w:tc>
        <w:tc>
          <w:tcPr>
            <w:tcW w:w="1703" w:type="dxa"/>
            <w:tcBorders>
              <w:top w:val="single" w:sz="4" w:space="0" w:color="auto"/>
            </w:tcBorders>
            <w:shd w:val="clear" w:color="auto" w:fill="auto"/>
            <w:noWrap/>
            <w:vAlign w:val="center"/>
            <w:hideMark/>
          </w:tcPr>
          <w:p w14:paraId="5725391D"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w:t>
            </w:r>
          </w:p>
        </w:tc>
        <w:tc>
          <w:tcPr>
            <w:tcW w:w="1428" w:type="dxa"/>
            <w:tcBorders>
              <w:top w:val="single" w:sz="4" w:space="0" w:color="auto"/>
            </w:tcBorders>
            <w:shd w:val="clear" w:color="auto" w:fill="auto"/>
            <w:noWrap/>
            <w:vAlign w:val="center"/>
            <w:hideMark/>
          </w:tcPr>
          <w:p w14:paraId="4A0CE188"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11.5 ± 0.57</w:t>
            </w:r>
          </w:p>
        </w:tc>
        <w:tc>
          <w:tcPr>
            <w:tcW w:w="1548" w:type="dxa"/>
            <w:tcBorders>
              <w:top w:val="single" w:sz="4" w:space="0" w:color="auto"/>
            </w:tcBorders>
            <w:shd w:val="clear" w:color="auto" w:fill="auto"/>
            <w:noWrap/>
            <w:vAlign w:val="center"/>
            <w:hideMark/>
          </w:tcPr>
          <w:p w14:paraId="6B34E9A2"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0.46 ± 0.03</w:t>
            </w:r>
          </w:p>
        </w:tc>
        <w:tc>
          <w:tcPr>
            <w:tcW w:w="1501" w:type="dxa"/>
            <w:tcBorders>
              <w:top w:val="single" w:sz="4" w:space="0" w:color="auto"/>
            </w:tcBorders>
            <w:vAlign w:val="center"/>
          </w:tcPr>
          <w:p w14:paraId="67F3D3C6"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36.2 ± 1.82</w:t>
            </w:r>
          </w:p>
        </w:tc>
        <w:tc>
          <w:tcPr>
            <w:tcW w:w="1567" w:type="dxa"/>
            <w:tcBorders>
              <w:top w:val="single" w:sz="4" w:space="0" w:color="auto"/>
            </w:tcBorders>
            <w:vAlign w:val="center"/>
          </w:tcPr>
          <w:p w14:paraId="101050BD"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1.45 ± 0.10</w:t>
            </w:r>
          </w:p>
        </w:tc>
      </w:tr>
      <w:tr w:rsidR="00455A42" w:rsidRPr="00E451B4" w14:paraId="47A90347" w14:textId="77777777" w:rsidTr="00F674DA">
        <w:trPr>
          <w:trHeight w:val="500"/>
          <w:jc w:val="center"/>
        </w:trPr>
        <w:tc>
          <w:tcPr>
            <w:tcW w:w="603" w:type="dxa"/>
            <w:vMerge/>
            <w:vAlign w:val="center"/>
            <w:hideMark/>
          </w:tcPr>
          <w:p w14:paraId="6796B011" w14:textId="77777777" w:rsidR="00455A42" w:rsidRPr="00E451B4" w:rsidRDefault="00455A42" w:rsidP="00F674DA">
            <w:pPr>
              <w:spacing w:before="0" w:after="0"/>
              <w:jc w:val="center"/>
              <w:rPr>
                <w:rFonts w:eastAsia="Times New Roman" w:cs="Times New Roman"/>
                <w:color w:val="000000"/>
                <w:szCs w:val="24"/>
              </w:rPr>
            </w:pPr>
          </w:p>
        </w:tc>
        <w:tc>
          <w:tcPr>
            <w:tcW w:w="1703" w:type="dxa"/>
            <w:shd w:val="clear" w:color="auto" w:fill="auto"/>
            <w:noWrap/>
            <w:vAlign w:val="center"/>
            <w:hideMark/>
          </w:tcPr>
          <w:p w14:paraId="1AED64C7"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0.02</w:t>
            </w:r>
          </w:p>
        </w:tc>
        <w:tc>
          <w:tcPr>
            <w:tcW w:w="1428" w:type="dxa"/>
            <w:shd w:val="clear" w:color="auto" w:fill="auto"/>
            <w:noWrap/>
            <w:vAlign w:val="center"/>
            <w:hideMark/>
          </w:tcPr>
          <w:p w14:paraId="203FEFA6"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12.6 ± 1.</w:t>
            </w:r>
            <w:r>
              <w:rPr>
                <w:rFonts w:eastAsia="Times New Roman" w:cs="Times New Roman"/>
                <w:color w:val="000000"/>
                <w:szCs w:val="24"/>
              </w:rPr>
              <w:t>39</w:t>
            </w:r>
          </w:p>
        </w:tc>
        <w:tc>
          <w:tcPr>
            <w:tcW w:w="1548" w:type="dxa"/>
            <w:shd w:val="clear" w:color="auto" w:fill="auto"/>
            <w:noWrap/>
            <w:vAlign w:val="center"/>
            <w:hideMark/>
          </w:tcPr>
          <w:p w14:paraId="4FD98679"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0.52 ± 0.07</w:t>
            </w:r>
          </w:p>
        </w:tc>
        <w:tc>
          <w:tcPr>
            <w:tcW w:w="1501" w:type="dxa"/>
            <w:vAlign w:val="center"/>
          </w:tcPr>
          <w:p w14:paraId="6708C19F"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36.7 ± 4.05</w:t>
            </w:r>
          </w:p>
        </w:tc>
        <w:tc>
          <w:tcPr>
            <w:tcW w:w="1567" w:type="dxa"/>
            <w:vAlign w:val="center"/>
          </w:tcPr>
          <w:p w14:paraId="55F8DFA8"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1.50 ± 0.19</w:t>
            </w:r>
          </w:p>
        </w:tc>
      </w:tr>
      <w:tr w:rsidR="00455A42" w:rsidRPr="00E451B4" w14:paraId="3DFC1C35" w14:textId="77777777" w:rsidTr="00F674DA">
        <w:trPr>
          <w:trHeight w:val="500"/>
          <w:jc w:val="center"/>
        </w:trPr>
        <w:tc>
          <w:tcPr>
            <w:tcW w:w="603" w:type="dxa"/>
            <w:vMerge/>
            <w:vAlign w:val="center"/>
            <w:hideMark/>
          </w:tcPr>
          <w:p w14:paraId="39EF8D11" w14:textId="77777777" w:rsidR="00455A42" w:rsidRPr="00E451B4" w:rsidRDefault="00455A42" w:rsidP="00F674DA">
            <w:pPr>
              <w:spacing w:before="0" w:after="0"/>
              <w:jc w:val="center"/>
              <w:rPr>
                <w:rFonts w:eastAsia="Times New Roman" w:cs="Times New Roman"/>
                <w:color w:val="000000"/>
                <w:szCs w:val="24"/>
              </w:rPr>
            </w:pPr>
          </w:p>
        </w:tc>
        <w:tc>
          <w:tcPr>
            <w:tcW w:w="1703" w:type="dxa"/>
            <w:shd w:val="clear" w:color="auto" w:fill="auto"/>
            <w:noWrap/>
            <w:vAlign w:val="center"/>
            <w:hideMark/>
          </w:tcPr>
          <w:p w14:paraId="36038996"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0.05</w:t>
            </w:r>
          </w:p>
        </w:tc>
        <w:tc>
          <w:tcPr>
            <w:tcW w:w="1428" w:type="dxa"/>
            <w:shd w:val="clear" w:color="auto" w:fill="auto"/>
            <w:noWrap/>
            <w:vAlign w:val="center"/>
            <w:hideMark/>
          </w:tcPr>
          <w:p w14:paraId="40C2131D"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11.3</w:t>
            </w:r>
            <w:r>
              <w:rPr>
                <w:rFonts w:eastAsia="Times New Roman" w:cs="Times New Roman"/>
                <w:color w:val="000000"/>
                <w:szCs w:val="24"/>
              </w:rPr>
              <w:t xml:space="preserve"> ±</w:t>
            </w:r>
            <w:r w:rsidRPr="00E451B4">
              <w:rPr>
                <w:rFonts w:eastAsia="Times New Roman" w:cs="Times New Roman"/>
                <w:color w:val="000000"/>
                <w:szCs w:val="24"/>
              </w:rPr>
              <w:t xml:space="preserve"> 0.71</w:t>
            </w:r>
          </w:p>
        </w:tc>
        <w:tc>
          <w:tcPr>
            <w:tcW w:w="1548" w:type="dxa"/>
            <w:shd w:val="clear" w:color="auto" w:fill="auto"/>
            <w:noWrap/>
            <w:vAlign w:val="center"/>
            <w:hideMark/>
          </w:tcPr>
          <w:p w14:paraId="70640E48"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0.46 ± 0.02</w:t>
            </w:r>
          </w:p>
        </w:tc>
        <w:tc>
          <w:tcPr>
            <w:tcW w:w="1501" w:type="dxa"/>
            <w:vAlign w:val="center"/>
          </w:tcPr>
          <w:p w14:paraId="4984DCB0"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29.5 ± 1.84</w:t>
            </w:r>
          </w:p>
        </w:tc>
        <w:tc>
          <w:tcPr>
            <w:tcW w:w="1567" w:type="dxa"/>
            <w:vAlign w:val="center"/>
          </w:tcPr>
          <w:p w14:paraId="09132196"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1.19 ± 0.06</w:t>
            </w:r>
          </w:p>
        </w:tc>
      </w:tr>
      <w:tr w:rsidR="00455A42" w:rsidRPr="00E451B4" w14:paraId="31D229E6" w14:textId="77777777" w:rsidTr="00F674DA">
        <w:trPr>
          <w:trHeight w:val="500"/>
          <w:jc w:val="center"/>
        </w:trPr>
        <w:tc>
          <w:tcPr>
            <w:tcW w:w="603" w:type="dxa"/>
            <w:vMerge/>
            <w:vAlign w:val="center"/>
            <w:hideMark/>
          </w:tcPr>
          <w:p w14:paraId="0BD2F73F" w14:textId="77777777" w:rsidR="00455A42" w:rsidRPr="00E451B4" w:rsidRDefault="00455A42" w:rsidP="00F674DA">
            <w:pPr>
              <w:spacing w:before="0" w:after="0"/>
              <w:jc w:val="center"/>
              <w:rPr>
                <w:rFonts w:eastAsia="Times New Roman" w:cs="Times New Roman"/>
                <w:color w:val="000000"/>
                <w:szCs w:val="24"/>
              </w:rPr>
            </w:pPr>
          </w:p>
        </w:tc>
        <w:tc>
          <w:tcPr>
            <w:tcW w:w="1703" w:type="dxa"/>
            <w:shd w:val="clear" w:color="auto" w:fill="auto"/>
            <w:noWrap/>
            <w:vAlign w:val="center"/>
            <w:hideMark/>
          </w:tcPr>
          <w:p w14:paraId="3763E522"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0.11</w:t>
            </w:r>
          </w:p>
        </w:tc>
        <w:tc>
          <w:tcPr>
            <w:tcW w:w="1428" w:type="dxa"/>
            <w:shd w:val="clear" w:color="auto" w:fill="auto"/>
            <w:noWrap/>
            <w:vAlign w:val="center"/>
            <w:hideMark/>
          </w:tcPr>
          <w:p w14:paraId="0E5A1A81"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11.9</w:t>
            </w:r>
            <w:r>
              <w:rPr>
                <w:rFonts w:eastAsia="Times New Roman" w:cs="Times New Roman"/>
                <w:color w:val="000000"/>
                <w:szCs w:val="24"/>
              </w:rPr>
              <w:t xml:space="preserve"> ± </w:t>
            </w:r>
            <w:r w:rsidRPr="00E451B4">
              <w:rPr>
                <w:rFonts w:eastAsia="Times New Roman" w:cs="Times New Roman"/>
                <w:color w:val="000000"/>
                <w:szCs w:val="24"/>
              </w:rPr>
              <w:t>0.92</w:t>
            </w:r>
          </w:p>
        </w:tc>
        <w:tc>
          <w:tcPr>
            <w:tcW w:w="1548" w:type="dxa"/>
            <w:shd w:val="clear" w:color="auto" w:fill="auto"/>
            <w:noWrap/>
            <w:vAlign w:val="center"/>
            <w:hideMark/>
          </w:tcPr>
          <w:p w14:paraId="31B76F7A" w14:textId="77777777" w:rsidR="00455A42" w:rsidRPr="00E451B4" w:rsidRDefault="00455A42" w:rsidP="00F674DA">
            <w:pPr>
              <w:spacing w:before="0" w:after="0"/>
              <w:jc w:val="center"/>
              <w:rPr>
                <w:rFonts w:eastAsia="Times New Roman" w:cs="Times New Roman"/>
                <w:color w:val="000000"/>
                <w:szCs w:val="24"/>
              </w:rPr>
            </w:pPr>
            <w:r w:rsidRPr="00E451B4">
              <w:rPr>
                <w:rFonts w:eastAsia="Times New Roman" w:cs="Times New Roman"/>
                <w:color w:val="000000"/>
                <w:szCs w:val="24"/>
              </w:rPr>
              <w:t>0.47 ± 0.04</w:t>
            </w:r>
          </w:p>
        </w:tc>
        <w:tc>
          <w:tcPr>
            <w:tcW w:w="1501" w:type="dxa"/>
            <w:vAlign w:val="center"/>
          </w:tcPr>
          <w:p w14:paraId="653C6007"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31.5 ± 2.42</w:t>
            </w:r>
          </w:p>
        </w:tc>
        <w:tc>
          <w:tcPr>
            <w:tcW w:w="1567" w:type="dxa"/>
            <w:vAlign w:val="center"/>
          </w:tcPr>
          <w:p w14:paraId="583CDC09"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1.24 ± 0.09</w:t>
            </w:r>
          </w:p>
        </w:tc>
      </w:tr>
      <w:tr w:rsidR="00455A42" w:rsidRPr="00E451B4" w14:paraId="0A97A3A2" w14:textId="77777777" w:rsidTr="00F674DA">
        <w:trPr>
          <w:trHeight w:val="500"/>
          <w:jc w:val="center"/>
        </w:trPr>
        <w:tc>
          <w:tcPr>
            <w:tcW w:w="603" w:type="dxa"/>
            <w:vMerge/>
            <w:tcBorders>
              <w:bottom w:val="single" w:sz="4" w:space="0" w:color="auto"/>
            </w:tcBorders>
            <w:vAlign w:val="center"/>
          </w:tcPr>
          <w:p w14:paraId="669E3438" w14:textId="77777777" w:rsidR="00455A42" w:rsidRPr="00E451B4" w:rsidRDefault="00455A42" w:rsidP="00F674DA">
            <w:pPr>
              <w:spacing w:before="0" w:after="0"/>
              <w:jc w:val="center"/>
              <w:rPr>
                <w:rFonts w:eastAsia="Times New Roman" w:cs="Times New Roman"/>
                <w:color w:val="000000"/>
                <w:szCs w:val="24"/>
              </w:rPr>
            </w:pPr>
          </w:p>
        </w:tc>
        <w:tc>
          <w:tcPr>
            <w:tcW w:w="1703" w:type="dxa"/>
            <w:tcBorders>
              <w:bottom w:val="single" w:sz="4" w:space="0" w:color="auto"/>
            </w:tcBorders>
            <w:shd w:val="clear" w:color="auto" w:fill="F2F2F2" w:themeFill="background1" w:themeFillShade="F2"/>
            <w:noWrap/>
            <w:vAlign w:val="center"/>
          </w:tcPr>
          <w:p w14:paraId="5E46361D"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All treatments</w:t>
            </w:r>
          </w:p>
        </w:tc>
        <w:tc>
          <w:tcPr>
            <w:tcW w:w="1428" w:type="dxa"/>
            <w:tcBorders>
              <w:bottom w:val="single" w:sz="4" w:space="0" w:color="auto"/>
            </w:tcBorders>
            <w:shd w:val="clear" w:color="auto" w:fill="F2F2F2" w:themeFill="background1" w:themeFillShade="F2"/>
            <w:noWrap/>
            <w:vAlign w:val="center"/>
          </w:tcPr>
          <w:p w14:paraId="4696D458"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11.8 ± 0.58</w:t>
            </w:r>
          </w:p>
        </w:tc>
        <w:tc>
          <w:tcPr>
            <w:tcW w:w="1548" w:type="dxa"/>
            <w:tcBorders>
              <w:bottom w:val="single" w:sz="4" w:space="0" w:color="auto"/>
            </w:tcBorders>
            <w:shd w:val="clear" w:color="auto" w:fill="F2F2F2" w:themeFill="background1" w:themeFillShade="F2"/>
            <w:noWrap/>
            <w:vAlign w:val="center"/>
          </w:tcPr>
          <w:p w14:paraId="235D1DB2" w14:textId="77777777" w:rsidR="00455A42" w:rsidRPr="00E451B4"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0.48 ± 0.03</w:t>
            </w:r>
          </w:p>
        </w:tc>
        <w:tc>
          <w:tcPr>
            <w:tcW w:w="1501" w:type="dxa"/>
            <w:tcBorders>
              <w:bottom w:val="single" w:sz="4" w:space="0" w:color="auto"/>
            </w:tcBorders>
            <w:shd w:val="clear" w:color="auto" w:fill="F2F2F2" w:themeFill="background1" w:themeFillShade="F2"/>
            <w:vAlign w:val="center"/>
          </w:tcPr>
          <w:p w14:paraId="4648F474" w14:textId="77777777" w:rsidR="00455A42"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33.5 ± 3.52</w:t>
            </w:r>
          </w:p>
        </w:tc>
        <w:tc>
          <w:tcPr>
            <w:tcW w:w="1567" w:type="dxa"/>
            <w:tcBorders>
              <w:bottom w:val="single" w:sz="4" w:space="0" w:color="auto"/>
            </w:tcBorders>
            <w:shd w:val="clear" w:color="auto" w:fill="F2F2F2" w:themeFill="background1" w:themeFillShade="F2"/>
            <w:vAlign w:val="center"/>
          </w:tcPr>
          <w:p w14:paraId="77D6E838" w14:textId="77777777" w:rsidR="00455A42" w:rsidRDefault="00455A42" w:rsidP="00F674DA">
            <w:pPr>
              <w:spacing w:before="0" w:after="0"/>
              <w:jc w:val="center"/>
              <w:rPr>
                <w:rFonts w:eastAsia="Times New Roman" w:cs="Times New Roman"/>
                <w:color w:val="000000"/>
                <w:szCs w:val="24"/>
              </w:rPr>
            </w:pPr>
            <w:r>
              <w:rPr>
                <w:rFonts w:eastAsia="Times New Roman" w:cs="Times New Roman"/>
                <w:color w:val="000000"/>
                <w:szCs w:val="24"/>
              </w:rPr>
              <w:t>1.35 ± 0.15</w:t>
            </w:r>
          </w:p>
        </w:tc>
      </w:tr>
      <w:tr w:rsidR="00455A42" w:rsidRPr="00E451B4" w14:paraId="2F5623D4" w14:textId="77777777" w:rsidTr="00F674DA">
        <w:trPr>
          <w:trHeight w:val="355"/>
          <w:jc w:val="center"/>
        </w:trPr>
        <w:tc>
          <w:tcPr>
            <w:tcW w:w="5282" w:type="dxa"/>
            <w:gridSpan w:val="4"/>
            <w:tcBorders>
              <w:top w:val="single" w:sz="4" w:space="0" w:color="auto"/>
            </w:tcBorders>
            <w:vAlign w:val="center"/>
          </w:tcPr>
          <w:p w14:paraId="766D37EB" w14:textId="77777777" w:rsidR="00455A42" w:rsidRPr="00701DD3" w:rsidRDefault="00455A42" w:rsidP="00F674DA">
            <w:pPr>
              <w:spacing w:before="0" w:after="0"/>
              <w:rPr>
                <w:rFonts w:eastAsia="Times New Roman" w:cs="Times New Roman"/>
                <w:color w:val="000000"/>
                <w:sz w:val="21"/>
                <w:szCs w:val="21"/>
              </w:rPr>
            </w:pPr>
            <w:r w:rsidRPr="00701DD3">
              <w:rPr>
                <w:rFonts w:eastAsia="Times New Roman" w:cs="Times New Roman"/>
                <w:color w:val="000000"/>
                <w:sz w:val="21"/>
                <w:szCs w:val="21"/>
                <w:vertAlign w:val="superscript"/>
              </w:rPr>
              <w:t xml:space="preserve">z </w:t>
            </w:r>
            <w:r w:rsidRPr="00701DD3">
              <w:rPr>
                <w:rFonts w:eastAsia="Times New Roman" w:cs="Times New Roman"/>
                <w:color w:val="000000"/>
                <w:sz w:val="21"/>
                <w:szCs w:val="21"/>
              </w:rPr>
              <w:t>CBD</w:t>
            </w:r>
            <w:r w:rsidRPr="00701DD3">
              <w:rPr>
                <w:rFonts w:eastAsia="Times New Roman" w:cs="Times New Roman"/>
                <w:color w:val="000000"/>
                <w:sz w:val="21"/>
                <w:szCs w:val="21"/>
                <w:vertAlign w:val="subscript"/>
              </w:rPr>
              <w:t xml:space="preserve">eq </w:t>
            </w:r>
            <w:r w:rsidRPr="00701DD3">
              <w:rPr>
                <w:rFonts w:eastAsia="Times New Roman" w:cs="Times New Roman"/>
                <w:color w:val="000000"/>
                <w:sz w:val="21"/>
                <w:szCs w:val="21"/>
              </w:rPr>
              <w:t>= CBD + (0.877*CBDA)</w:t>
            </w:r>
          </w:p>
        </w:tc>
        <w:tc>
          <w:tcPr>
            <w:tcW w:w="1501" w:type="dxa"/>
            <w:tcBorders>
              <w:top w:val="single" w:sz="4" w:space="0" w:color="auto"/>
            </w:tcBorders>
          </w:tcPr>
          <w:p w14:paraId="570729CE" w14:textId="77777777" w:rsidR="00455A42" w:rsidRPr="00701DD3" w:rsidRDefault="00455A42" w:rsidP="00F674DA">
            <w:pPr>
              <w:spacing w:before="0" w:after="0"/>
              <w:rPr>
                <w:rFonts w:eastAsia="Times New Roman" w:cs="Times New Roman"/>
                <w:color w:val="000000"/>
                <w:sz w:val="21"/>
                <w:szCs w:val="21"/>
                <w:vertAlign w:val="superscript"/>
              </w:rPr>
            </w:pPr>
          </w:p>
        </w:tc>
        <w:tc>
          <w:tcPr>
            <w:tcW w:w="1567" w:type="dxa"/>
            <w:tcBorders>
              <w:top w:val="single" w:sz="4" w:space="0" w:color="auto"/>
            </w:tcBorders>
          </w:tcPr>
          <w:p w14:paraId="48DBB25B" w14:textId="77777777" w:rsidR="00455A42" w:rsidRPr="00701DD3" w:rsidRDefault="00455A42" w:rsidP="00F674DA">
            <w:pPr>
              <w:spacing w:before="0" w:after="0"/>
              <w:rPr>
                <w:rFonts w:eastAsia="Times New Roman" w:cs="Times New Roman"/>
                <w:color w:val="000000"/>
                <w:sz w:val="21"/>
                <w:szCs w:val="21"/>
                <w:vertAlign w:val="superscript"/>
              </w:rPr>
            </w:pPr>
          </w:p>
        </w:tc>
      </w:tr>
      <w:tr w:rsidR="00455A42" w:rsidRPr="00E451B4" w14:paraId="3F4E1C6B" w14:textId="77777777" w:rsidTr="00F674DA">
        <w:trPr>
          <w:trHeight w:val="455"/>
          <w:jc w:val="center"/>
        </w:trPr>
        <w:tc>
          <w:tcPr>
            <w:tcW w:w="5282" w:type="dxa"/>
            <w:gridSpan w:val="4"/>
            <w:tcBorders>
              <w:bottom w:val="single" w:sz="4" w:space="0" w:color="auto"/>
            </w:tcBorders>
            <w:vAlign w:val="center"/>
          </w:tcPr>
          <w:p w14:paraId="16A93C88" w14:textId="77777777" w:rsidR="00455A42" w:rsidRPr="00701DD3" w:rsidRDefault="00455A42" w:rsidP="00F674DA">
            <w:pPr>
              <w:spacing w:before="0" w:after="0"/>
              <w:rPr>
                <w:rFonts w:eastAsia="Times New Roman" w:cs="Times New Roman"/>
                <w:color w:val="000000"/>
                <w:sz w:val="21"/>
                <w:szCs w:val="21"/>
              </w:rPr>
            </w:pPr>
            <w:r w:rsidRPr="00701DD3">
              <w:rPr>
                <w:rFonts w:eastAsia="Times New Roman" w:cs="Times New Roman"/>
                <w:color w:val="000000"/>
                <w:sz w:val="21"/>
                <w:szCs w:val="21"/>
                <w:vertAlign w:val="superscript"/>
              </w:rPr>
              <w:t xml:space="preserve">y </w:t>
            </w:r>
            <w:r w:rsidRPr="00701DD3">
              <w:rPr>
                <w:rFonts w:eastAsia="Times New Roman" w:cs="Times New Roman"/>
                <w:color w:val="000000"/>
                <w:sz w:val="21"/>
                <w:szCs w:val="21"/>
              </w:rPr>
              <w:t>THC</w:t>
            </w:r>
            <w:r w:rsidRPr="00701DD3">
              <w:rPr>
                <w:rFonts w:eastAsia="Times New Roman" w:cs="Times New Roman"/>
                <w:color w:val="000000"/>
                <w:sz w:val="21"/>
                <w:szCs w:val="21"/>
                <w:vertAlign w:val="subscript"/>
              </w:rPr>
              <w:t xml:space="preserve">eq </w:t>
            </w:r>
            <w:r w:rsidRPr="00701DD3">
              <w:rPr>
                <w:rFonts w:eastAsia="Times New Roman" w:cs="Times New Roman"/>
                <w:color w:val="000000"/>
                <w:sz w:val="21"/>
                <w:szCs w:val="21"/>
              </w:rPr>
              <w:t>= THC + (0.877*THCA)</w:t>
            </w:r>
          </w:p>
        </w:tc>
        <w:tc>
          <w:tcPr>
            <w:tcW w:w="1501" w:type="dxa"/>
            <w:tcBorders>
              <w:bottom w:val="single" w:sz="4" w:space="0" w:color="auto"/>
            </w:tcBorders>
          </w:tcPr>
          <w:p w14:paraId="7583EFF1" w14:textId="77777777" w:rsidR="00455A42" w:rsidRPr="00701DD3" w:rsidRDefault="00455A42" w:rsidP="00F674DA">
            <w:pPr>
              <w:spacing w:before="0" w:after="0"/>
              <w:rPr>
                <w:rFonts w:eastAsia="Times New Roman" w:cs="Times New Roman"/>
                <w:color w:val="000000"/>
                <w:sz w:val="21"/>
                <w:szCs w:val="21"/>
                <w:vertAlign w:val="superscript"/>
              </w:rPr>
            </w:pPr>
          </w:p>
        </w:tc>
        <w:tc>
          <w:tcPr>
            <w:tcW w:w="1567" w:type="dxa"/>
            <w:tcBorders>
              <w:bottom w:val="single" w:sz="4" w:space="0" w:color="auto"/>
            </w:tcBorders>
          </w:tcPr>
          <w:p w14:paraId="6198D5C7" w14:textId="77777777" w:rsidR="00455A42" w:rsidRPr="00701DD3" w:rsidRDefault="00455A42" w:rsidP="00F674DA">
            <w:pPr>
              <w:spacing w:before="0" w:after="0"/>
              <w:rPr>
                <w:rFonts w:eastAsia="Times New Roman" w:cs="Times New Roman"/>
                <w:color w:val="000000"/>
                <w:sz w:val="21"/>
                <w:szCs w:val="21"/>
                <w:vertAlign w:val="superscript"/>
              </w:rPr>
            </w:pPr>
          </w:p>
        </w:tc>
      </w:tr>
    </w:tbl>
    <w:p w14:paraId="6ACB3665" w14:textId="77777777" w:rsidR="0068535B" w:rsidRDefault="0068535B"/>
    <w:sectPr w:rsidR="006853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9D378" w14:textId="77777777" w:rsidR="00BB15A2" w:rsidRDefault="00BB15A2" w:rsidP="00455A42">
      <w:pPr>
        <w:spacing w:before="0" w:after="0"/>
      </w:pPr>
      <w:r>
        <w:separator/>
      </w:r>
    </w:p>
  </w:endnote>
  <w:endnote w:type="continuationSeparator" w:id="0">
    <w:p w14:paraId="111D3E98" w14:textId="77777777" w:rsidR="00BB15A2" w:rsidRDefault="00BB15A2" w:rsidP="00455A4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74B7A" w14:textId="77777777" w:rsidR="00BB15A2" w:rsidRDefault="00BB15A2" w:rsidP="00455A42">
      <w:pPr>
        <w:spacing w:before="0" w:after="0"/>
      </w:pPr>
      <w:r>
        <w:separator/>
      </w:r>
    </w:p>
  </w:footnote>
  <w:footnote w:type="continuationSeparator" w:id="0">
    <w:p w14:paraId="591A95F7" w14:textId="77777777" w:rsidR="00BB15A2" w:rsidRDefault="00BB15A2" w:rsidP="00455A4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3997" w14:textId="77777777" w:rsidR="00455A42" w:rsidRPr="00455A42" w:rsidRDefault="00455A42" w:rsidP="00455A42">
    <w:pPr>
      <w:pStyle w:val="Header"/>
      <w:jc w:val="right"/>
      <w:rPr>
        <w:b/>
        <w:bCs/>
      </w:rPr>
    </w:pPr>
    <w:r w:rsidRPr="00455A42">
      <w:rPr>
        <w:b/>
        <w:bCs/>
      </w:rPr>
      <w:t>Elevated UV did not increase cannabinoids</w:t>
    </w:r>
  </w:p>
  <w:p w14:paraId="73396296" w14:textId="77777777" w:rsidR="00455A42" w:rsidRPr="00455A42" w:rsidRDefault="00455A42">
    <w:pPr>
      <w:pStyle w:val="Header"/>
      <w:rPr>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2"/>
    <w:rsid w:val="00025A4C"/>
    <w:rsid w:val="00455A42"/>
    <w:rsid w:val="0068535B"/>
    <w:rsid w:val="006C3811"/>
    <w:rsid w:val="0088421D"/>
    <w:rsid w:val="00BB1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4FAC02"/>
  <w15:chartTrackingRefBased/>
  <w15:docId w15:val="{2C10A979-E120-FC42-AF40-DACAA8B9B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A42"/>
    <w:pPr>
      <w:spacing w:before="120" w:after="240"/>
    </w:pPr>
    <w:rPr>
      <w:rFonts w:ascii="Times New Roman" w:hAnsi="Times New Roman"/>
      <w:kern w:val="0"/>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A42"/>
    <w:pPr>
      <w:tabs>
        <w:tab w:val="center" w:pos="4680"/>
        <w:tab w:val="right" w:pos="9360"/>
      </w:tabs>
      <w:spacing w:before="0" w:after="0"/>
    </w:pPr>
  </w:style>
  <w:style w:type="character" w:customStyle="1" w:styleId="HeaderChar">
    <w:name w:val="Header Char"/>
    <w:basedOn w:val="DefaultParagraphFont"/>
    <w:link w:val="Header"/>
    <w:uiPriority w:val="99"/>
    <w:rsid w:val="00455A42"/>
    <w:rPr>
      <w:rFonts w:ascii="Times New Roman" w:hAnsi="Times New Roman"/>
      <w:kern w:val="0"/>
      <w:szCs w:val="22"/>
      <w14:ligatures w14:val="none"/>
    </w:rPr>
  </w:style>
  <w:style w:type="paragraph" w:styleId="Footer">
    <w:name w:val="footer"/>
    <w:basedOn w:val="Normal"/>
    <w:link w:val="FooterChar"/>
    <w:uiPriority w:val="99"/>
    <w:unhideWhenUsed/>
    <w:rsid w:val="00455A42"/>
    <w:pPr>
      <w:tabs>
        <w:tab w:val="center" w:pos="4680"/>
        <w:tab w:val="right" w:pos="9360"/>
      </w:tabs>
      <w:spacing w:before="0" w:after="0"/>
    </w:pPr>
  </w:style>
  <w:style w:type="character" w:customStyle="1" w:styleId="FooterChar">
    <w:name w:val="Footer Char"/>
    <w:basedOn w:val="DefaultParagraphFont"/>
    <w:link w:val="Footer"/>
    <w:uiPriority w:val="99"/>
    <w:rsid w:val="00455A42"/>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1040</Characters>
  <Application>Microsoft Office Word</Application>
  <DocSecurity>0</DocSecurity>
  <Lines>8</Lines>
  <Paragraphs>2</Paragraphs>
  <ScaleCrop>false</ScaleCrop>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Westmoreland</dc:creator>
  <cp:keywords/>
  <dc:description/>
  <cp:lastModifiedBy>Mitchell Westmoreland</cp:lastModifiedBy>
  <cp:revision>1</cp:revision>
  <dcterms:created xsi:type="dcterms:W3CDTF">2023-06-17T16:25:00Z</dcterms:created>
  <dcterms:modified xsi:type="dcterms:W3CDTF">2023-06-17T16:26:00Z</dcterms:modified>
</cp:coreProperties>
</file>