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59B6B" w14:textId="528FF747" w:rsidR="00034097" w:rsidRDefault="00CA3931" w:rsidP="00635E77">
      <w:pPr>
        <w:spacing w:line="240" w:lineRule="auto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en-US"/>
        </w:rPr>
        <w:t>Supplementary r</w:t>
      </w:r>
      <w:r w:rsidR="00295933">
        <w:rPr>
          <w:rFonts w:ascii="Arial" w:hAnsi="Arial" w:cs="Arial"/>
          <w:b/>
          <w:sz w:val="36"/>
          <w:szCs w:val="36"/>
          <w:lang w:val="en-US"/>
        </w:rPr>
        <w:t>esults</w:t>
      </w:r>
    </w:p>
    <w:p w14:paraId="114C5086" w14:textId="77777777" w:rsidR="00D323E1" w:rsidRDefault="00295933" w:rsidP="00295933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 xml:space="preserve">Given that the genotypic distribution nearly violated Hardy-Weinberg equilibrium and in light of different homozygous </w:t>
      </w:r>
      <w:proofErr w:type="gramStart"/>
      <w:r>
        <w:rPr>
          <w:rFonts w:ascii="Arial" w:hAnsi="Arial" w:cs="Arial"/>
          <w:sz w:val="20"/>
          <w:szCs w:val="20"/>
          <w:lang w:val="en-US"/>
        </w:rPr>
        <w:t>A</w:t>
      </w:r>
      <w:proofErr w:type="gramEnd"/>
      <w:r>
        <w:rPr>
          <w:rFonts w:ascii="Arial" w:hAnsi="Arial" w:cs="Arial"/>
          <w:sz w:val="20"/>
          <w:szCs w:val="20"/>
          <w:lang w:val="en-US"/>
        </w:rPr>
        <w:t xml:space="preserve"> allele frequencies reported in previous studies </w:t>
      </w:r>
      <w:r w:rsidR="0086256C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PEVuZE5vdGU+PENpdGU+PEF1dGhvcj5BZ3Jhd2FsPC9BdXRob3I+PFllYXI+MjAxMjwvWWVhcj48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</w:fldData>
        </w:fldChar>
      </w:r>
      <w:r w:rsidR="0086256C">
        <w:rPr>
          <w:rFonts w:ascii="Arial" w:hAnsi="Arial" w:cs="Arial"/>
          <w:sz w:val="20"/>
          <w:szCs w:val="20"/>
          <w:lang w:val="en-US"/>
        </w:rPr>
        <w:instrText xml:space="preserve"> ADDIN EN.CITE </w:instrText>
      </w:r>
      <w:r w:rsidR="0086256C">
        <w:rPr>
          <w:rFonts w:ascii="Arial" w:hAnsi="Arial" w:cs="Arial"/>
          <w:sz w:val="20"/>
          <w:szCs w:val="20"/>
          <w:lang w:val="en-US"/>
        </w:rPr>
        <w:fldChar w:fldCharType="begin">
          <w:fldData xml:space="preserve">PEVuZE5vdGU+PENpdGU+PEF1dGhvcj5BZ3Jhd2FsPC9BdXRob3I+PFllYXI+MjAxMjwvWWVhcj48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</w:fldData>
        </w:fldChar>
      </w:r>
      <w:r w:rsidR="0086256C" w:rsidRPr="00F070ED">
        <w:rPr>
          <w:rFonts w:ascii="Arial" w:hAnsi="Arial" w:cs="Arial"/>
          <w:sz w:val="20"/>
          <w:szCs w:val="20"/>
          <w:lang w:val="en-US"/>
        </w:rPr>
        <w:instrText xml:space="preserve"> ADDIN EN.CITE.DATA </w:instrText>
      </w:r>
      <w:r w:rsidR="0086256C">
        <w:rPr>
          <w:rFonts w:ascii="Arial" w:hAnsi="Arial" w:cs="Arial"/>
          <w:sz w:val="20"/>
          <w:szCs w:val="20"/>
          <w:lang w:val="en-US"/>
        </w:rPr>
      </w:r>
      <w:r w:rsidR="0086256C">
        <w:rPr>
          <w:rFonts w:ascii="Arial" w:hAnsi="Arial" w:cs="Arial"/>
          <w:sz w:val="20"/>
          <w:szCs w:val="20"/>
          <w:lang w:val="en-US"/>
        </w:rPr>
        <w:fldChar w:fldCharType="end"/>
      </w:r>
      <w:r w:rsidR="0086256C">
        <w:rPr>
          <w:rFonts w:ascii="Arial" w:hAnsi="Arial" w:cs="Arial"/>
          <w:sz w:val="20"/>
          <w:szCs w:val="20"/>
          <w:lang w:val="en-US"/>
        </w:rPr>
      </w:r>
      <w:r w:rsidR="0086256C">
        <w:rPr>
          <w:rFonts w:ascii="Arial" w:hAnsi="Arial" w:cs="Arial"/>
          <w:sz w:val="20"/>
          <w:szCs w:val="20"/>
          <w:lang w:val="en-US"/>
        </w:rPr>
        <w:fldChar w:fldCharType="separate"/>
      </w:r>
      <w:r w:rsidR="0086256C">
        <w:rPr>
          <w:rFonts w:ascii="Arial" w:hAnsi="Arial" w:cs="Arial"/>
          <w:noProof/>
          <w:sz w:val="20"/>
          <w:szCs w:val="20"/>
          <w:lang w:val="en-US"/>
        </w:rPr>
        <w:t>(Domschke</w:t>
      </w:r>
      <w:r w:rsidR="0086256C" w:rsidRPr="0086256C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="0086256C">
        <w:rPr>
          <w:rFonts w:ascii="Arial" w:hAnsi="Arial" w:cs="Arial"/>
          <w:noProof/>
          <w:sz w:val="20"/>
          <w:szCs w:val="20"/>
          <w:lang w:val="en-US"/>
        </w:rPr>
        <w:t>, 2008; Agrawal</w:t>
      </w:r>
      <w:r w:rsidR="0086256C" w:rsidRPr="0086256C">
        <w:rPr>
          <w:rFonts w:ascii="Arial" w:hAnsi="Arial" w:cs="Arial"/>
          <w:i/>
          <w:noProof/>
          <w:sz w:val="20"/>
          <w:szCs w:val="20"/>
          <w:lang w:val="en-US"/>
        </w:rPr>
        <w:t xml:space="preserve"> et al.</w:t>
      </w:r>
      <w:r w:rsidR="0086256C">
        <w:rPr>
          <w:rFonts w:ascii="Arial" w:hAnsi="Arial" w:cs="Arial"/>
          <w:noProof/>
          <w:sz w:val="20"/>
          <w:szCs w:val="20"/>
          <w:lang w:val="en-US"/>
        </w:rPr>
        <w:t>, 2012)</w:t>
      </w:r>
      <w:r w:rsidR="0086256C">
        <w:rPr>
          <w:rFonts w:ascii="Arial" w:hAnsi="Arial" w:cs="Arial"/>
          <w:sz w:val="20"/>
          <w:szCs w:val="20"/>
          <w:lang w:val="en-US"/>
        </w:rPr>
        <w:fldChar w:fldCharType="end"/>
      </w:r>
      <w:r>
        <w:rPr>
          <w:rFonts w:ascii="Arial" w:hAnsi="Arial" w:cs="Arial"/>
          <w:sz w:val="20"/>
          <w:szCs w:val="20"/>
          <w:lang w:val="en-US"/>
        </w:rPr>
        <w:t>, we reanalyzed our data without AA genotype carriers</w:t>
      </w:r>
      <w:r w:rsidR="007B18C3">
        <w:rPr>
          <w:rFonts w:ascii="Arial" w:hAnsi="Arial" w:cs="Arial"/>
          <w:sz w:val="20"/>
          <w:szCs w:val="20"/>
          <w:lang w:val="en-US"/>
        </w:rPr>
        <w:t xml:space="preserve">. Since all AA genotype carriers were in the stress condition, </w:t>
      </w:r>
      <w:r w:rsidR="00F610F9">
        <w:rPr>
          <w:rFonts w:ascii="Arial" w:hAnsi="Arial" w:cs="Arial"/>
          <w:sz w:val="20"/>
          <w:szCs w:val="20"/>
          <w:lang w:val="en-US"/>
        </w:rPr>
        <w:t xml:space="preserve">we refrained from repeating the post-hoc analyses in the control </w:t>
      </w:r>
      <w:r w:rsidR="007B18C3">
        <w:rPr>
          <w:rFonts w:ascii="Arial" w:hAnsi="Arial" w:cs="Arial"/>
          <w:sz w:val="20"/>
          <w:szCs w:val="20"/>
          <w:lang w:val="en-US"/>
        </w:rPr>
        <w:t>group. Importantly, we</w:t>
      </w:r>
      <w:r>
        <w:rPr>
          <w:rFonts w:ascii="Arial" w:hAnsi="Arial" w:cs="Arial"/>
          <w:sz w:val="20"/>
          <w:szCs w:val="20"/>
          <w:lang w:val="en-US"/>
        </w:rPr>
        <w:t xml:space="preserve"> observed that our resu</w:t>
      </w:r>
      <w:r w:rsidR="00D323E1">
        <w:rPr>
          <w:rFonts w:ascii="Arial" w:hAnsi="Arial" w:cs="Arial"/>
          <w:sz w:val="20"/>
          <w:szCs w:val="20"/>
          <w:lang w:val="en-US"/>
        </w:rPr>
        <w:t>lts remained largely unchanged.</w:t>
      </w:r>
    </w:p>
    <w:p w14:paraId="24F7737E" w14:textId="77777777" w:rsidR="00D323E1" w:rsidRDefault="00D323E1" w:rsidP="00295933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6E8C94E0" w14:textId="65D3931D" w:rsidR="00D323E1" w:rsidRDefault="00CA3931" w:rsidP="00295933">
      <w:pPr>
        <w:spacing w:after="0"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Successful s</w:t>
      </w:r>
      <w:r w:rsidR="00D323E1">
        <w:rPr>
          <w:rFonts w:ascii="Arial" w:hAnsi="Arial" w:cs="Arial"/>
          <w:b/>
          <w:sz w:val="28"/>
          <w:szCs w:val="28"/>
          <w:lang w:val="en-US"/>
        </w:rPr>
        <w:t>tress induction</w:t>
      </w:r>
      <w:r>
        <w:rPr>
          <w:rFonts w:ascii="Arial" w:hAnsi="Arial" w:cs="Arial"/>
          <w:b/>
          <w:sz w:val="28"/>
          <w:szCs w:val="28"/>
          <w:lang w:val="en-US"/>
        </w:rPr>
        <w:t xml:space="preserve"> by the TSST</w:t>
      </w:r>
    </w:p>
    <w:p w14:paraId="61BB3F66" w14:textId="3CAF4EF5" w:rsidR="00967763" w:rsidRDefault="00967763" w:rsidP="00295933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In line with our previous analyses, genotype did neither alone nor in interaction with treatment influence systolic blood pressure, cortisol concentrations or TSST ratings</w:t>
      </w:r>
      <w:r w:rsidR="00864FFC">
        <w:rPr>
          <w:rFonts w:ascii="Arial" w:hAnsi="Arial" w:cs="Arial"/>
          <w:sz w:val="20"/>
          <w:szCs w:val="20"/>
          <w:lang w:val="en-US"/>
        </w:rPr>
        <w:t xml:space="preserve"> (all main and interaction effects: all </w:t>
      </w:r>
      <w:r w:rsidR="00864FFC">
        <w:rPr>
          <w:rFonts w:ascii="Arial" w:hAnsi="Arial" w:cs="Arial"/>
          <w:i/>
          <w:sz w:val="20"/>
          <w:szCs w:val="20"/>
          <w:lang w:val="en-US"/>
        </w:rPr>
        <w:t>F</w:t>
      </w:r>
      <w:r w:rsidR="00864FFC">
        <w:rPr>
          <w:rFonts w:ascii="Arial" w:hAnsi="Arial" w:cs="Arial"/>
          <w:sz w:val="20"/>
          <w:szCs w:val="20"/>
          <w:lang w:val="en-US"/>
        </w:rPr>
        <w:t xml:space="preserve"> ≤ </w:t>
      </w:r>
      <w:r w:rsidR="005D7C68">
        <w:rPr>
          <w:rFonts w:ascii="Arial" w:hAnsi="Arial" w:cs="Arial"/>
          <w:sz w:val="20"/>
          <w:szCs w:val="20"/>
          <w:lang w:val="en-US"/>
        </w:rPr>
        <w:t>1.81</w:t>
      </w:r>
      <w:r w:rsidR="00864FFC">
        <w:rPr>
          <w:rFonts w:ascii="Arial" w:hAnsi="Arial" w:cs="Arial"/>
          <w:sz w:val="20"/>
          <w:szCs w:val="20"/>
          <w:lang w:val="en-US"/>
        </w:rPr>
        <w:t xml:space="preserve">, all </w:t>
      </w:r>
      <w:r w:rsidR="00864FFC">
        <w:rPr>
          <w:rFonts w:ascii="Arial" w:hAnsi="Arial" w:cs="Arial"/>
          <w:i/>
          <w:sz w:val="20"/>
          <w:szCs w:val="20"/>
          <w:lang w:val="en-US"/>
        </w:rPr>
        <w:t>P</w:t>
      </w:r>
      <w:r w:rsidR="00864FFC">
        <w:rPr>
          <w:rFonts w:ascii="Arial" w:hAnsi="Arial" w:cs="Arial"/>
          <w:sz w:val="20"/>
          <w:szCs w:val="20"/>
          <w:lang w:val="en-US"/>
        </w:rPr>
        <w:t xml:space="preserve"> ≥ 0.</w:t>
      </w:r>
      <w:r w:rsidR="005D7C68">
        <w:rPr>
          <w:rFonts w:ascii="Arial" w:hAnsi="Arial" w:cs="Arial"/>
          <w:sz w:val="20"/>
          <w:szCs w:val="20"/>
          <w:lang w:val="en-US"/>
        </w:rPr>
        <w:t>181</w:t>
      </w:r>
      <w:r w:rsidR="00864FFC">
        <w:rPr>
          <w:rFonts w:ascii="Arial" w:hAnsi="Arial" w:cs="Arial"/>
          <w:sz w:val="20"/>
          <w:szCs w:val="20"/>
          <w:lang w:val="en-US"/>
        </w:rPr>
        <w:t>)</w:t>
      </w:r>
      <w:r>
        <w:rPr>
          <w:rFonts w:ascii="Arial" w:hAnsi="Arial" w:cs="Arial"/>
          <w:sz w:val="20"/>
          <w:szCs w:val="20"/>
          <w:lang w:val="en-US"/>
        </w:rPr>
        <w:t xml:space="preserve">. </w:t>
      </w:r>
      <w:r w:rsidR="005D7C68">
        <w:rPr>
          <w:rFonts w:ascii="Arial" w:hAnsi="Arial" w:cs="Arial"/>
          <w:sz w:val="20"/>
          <w:szCs w:val="20"/>
          <w:lang w:val="en-US"/>
        </w:rPr>
        <w:t>As before, stress led to increases in blood pressure, cortisol, negative mood and restlessness (all time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</w:t>
      </w:r>
      <w:r w:rsidR="005D7C68">
        <w:rPr>
          <w:rFonts w:ascii="Arial" w:hAnsi="Arial" w:cs="Arial"/>
          <w:sz w:val="20"/>
          <w:szCs w:val="20"/>
          <w:lang w:val="en-US"/>
        </w:rPr>
        <w:t>×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</w:t>
      </w:r>
      <w:r w:rsidR="005D7C68">
        <w:rPr>
          <w:rFonts w:ascii="Arial" w:hAnsi="Arial" w:cs="Arial"/>
          <w:sz w:val="20"/>
          <w:szCs w:val="20"/>
          <w:lang w:val="en-US"/>
        </w:rPr>
        <w:t xml:space="preserve">treatment effects: all </w:t>
      </w:r>
      <w:r w:rsidR="005D7C68">
        <w:rPr>
          <w:rFonts w:ascii="Arial" w:hAnsi="Arial" w:cs="Arial"/>
          <w:i/>
          <w:sz w:val="20"/>
          <w:szCs w:val="20"/>
          <w:lang w:val="en-US"/>
        </w:rPr>
        <w:t>F</w:t>
      </w:r>
      <w:r w:rsidR="005D7C68">
        <w:rPr>
          <w:rFonts w:ascii="Arial" w:hAnsi="Arial" w:cs="Arial"/>
          <w:sz w:val="20"/>
          <w:szCs w:val="20"/>
          <w:vertAlign w:val="subscript"/>
          <w:lang w:val="en-US"/>
        </w:rPr>
        <w:t xml:space="preserve"> </w:t>
      </w:r>
      <w:r w:rsidR="005D7C68">
        <w:rPr>
          <w:rFonts w:ascii="Arial" w:hAnsi="Arial" w:cs="Arial"/>
          <w:sz w:val="20"/>
          <w:szCs w:val="20"/>
          <w:lang w:val="en-US"/>
        </w:rPr>
        <w:t xml:space="preserve">≥ 16.88, all </w:t>
      </w:r>
      <w:r w:rsidR="005D7C68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5D7C68">
        <w:rPr>
          <w:rFonts w:ascii="Arial" w:hAnsi="Arial" w:cs="Arial"/>
          <w:sz w:val="20"/>
          <w:szCs w:val="20"/>
          <w:lang w:val="en-US"/>
        </w:rPr>
        <w:t xml:space="preserve">&lt; 0.001), and the treatment was rated as more difficult, unpleasant and stressful </w:t>
      </w:r>
      <w:r w:rsidR="000D6C68">
        <w:rPr>
          <w:rFonts w:ascii="Arial" w:hAnsi="Arial" w:cs="Arial"/>
          <w:sz w:val="20"/>
          <w:szCs w:val="20"/>
          <w:lang w:val="en-US"/>
        </w:rPr>
        <w:t xml:space="preserve">following the TSST (all </w:t>
      </w:r>
      <w:r w:rsidR="000D6C68">
        <w:rPr>
          <w:rFonts w:ascii="Arial" w:hAnsi="Arial" w:cs="Arial"/>
          <w:i/>
          <w:sz w:val="20"/>
          <w:szCs w:val="20"/>
          <w:lang w:val="en-US"/>
        </w:rPr>
        <w:t>F</w:t>
      </w:r>
      <w:r w:rsidR="000D6C68">
        <w:rPr>
          <w:rFonts w:ascii="Arial" w:hAnsi="Arial" w:cs="Arial"/>
          <w:sz w:val="20"/>
          <w:szCs w:val="20"/>
          <w:vertAlign w:val="subscript"/>
          <w:lang w:val="en-US"/>
        </w:rPr>
        <w:t xml:space="preserve"> </w:t>
      </w:r>
      <w:r w:rsidR="000D6C68">
        <w:rPr>
          <w:rFonts w:ascii="Arial" w:hAnsi="Arial" w:cs="Arial"/>
          <w:sz w:val="20"/>
          <w:szCs w:val="20"/>
          <w:lang w:val="en-US"/>
        </w:rPr>
        <w:t xml:space="preserve">≥ 73.01, all </w:t>
      </w:r>
      <w:r w:rsidR="000D6C68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0D6C68">
        <w:rPr>
          <w:rFonts w:ascii="Arial" w:hAnsi="Arial" w:cs="Arial"/>
          <w:sz w:val="20"/>
          <w:szCs w:val="20"/>
          <w:lang w:val="en-US"/>
        </w:rPr>
        <w:t>&lt; 0.001)</w:t>
      </w:r>
      <w:r w:rsidR="005D7C68">
        <w:rPr>
          <w:rFonts w:ascii="Arial" w:hAnsi="Arial" w:cs="Arial"/>
          <w:sz w:val="20"/>
          <w:szCs w:val="20"/>
          <w:lang w:val="en-US"/>
        </w:rPr>
        <w:t>.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</w:t>
      </w:r>
      <w:r w:rsidR="00D91CA2">
        <w:rPr>
          <w:rFonts w:ascii="Arial" w:hAnsi="Arial" w:cs="Arial"/>
          <w:sz w:val="20"/>
          <w:szCs w:val="20"/>
          <w:lang w:val="en-US"/>
        </w:rPr>
        <w:t>Similarly unchanged, a time</w:t>
      </w:r>
      <w:r w:rsidR="006306ED">
        <w:rPr>
          <w:rFonts w:ascii="Arial" w:hAnsi="Arial" w:cs="Arial"/>
          <w:sz w:val="20"/>
          <w:szCs w:val="20"/>
          <w:lang w:val="en-US"/>
        </w:rPr>
        <w:t xml:space="preserve"> </w:t>
      </w:r>
      <w:r w:rsidR="00D91CA2">
        <w:rPr>
          <w:rFonts w:ascii="Arial" w:hAnsi="Arial" w:cs="Arial"/>
          <w:sz w:val="20"/>
          <w:szCs w:val="20"/>
          <w:lang w:val="en-US"/>
        </w:rPr>
        <w:t>×</w:t>
      </w:r>
      <w:r w:rsidR="006306ED">
        <w:rPr>
          <w:rFonts w:ascii="Arial" w:hAnsi="Arial" w:cs="Arial"/>
          <w:sz w:val="20"/>
          <w:szCs w:val="20"/>
          <w:lang w:val="en-US"/>
        </w:rPr>
        <w:t xml:space="preserve"> </w:t>
      </w:r>
      <w:r w:rsidR="00D91CA2">
        <w:rPr>
          <w:rFonts w:ascii="Arial" w:hAnsi="Arial" w:cs="Arial"/>
          <w:sz w:val="20"/>
          <w:szCs w:val="20"/>
          <w:lang w:val="en-US"/>
        </w:rPr>
        <w:t>treatment</w:t>
      </w:r>
      <w:r w:rsidR="006306ED">
        <w:rPr>
          <w:rFonts w:ascii="Arial" w:hAnsi="Arial" w:cs="Arial"/>
          <w:sz w:val="20"/>
          <w:szCs w:val="20"/>
          <w:lang w:val="en-US"/>
        </w:rPr>
        <w:t xml:space="preserve"> </w:t>
      </w:r>
      <w:r w:rsidR="00D91CA2">
        <w:rPr>
          <w:rFonts w:ascii="Arial" w:hAnsi="Arial" w:cs="Arial"/>
          <w:sz w:val="20"/>
          <w:szCs w:val="20"/>
          <w:lang w:val="en-US"/>
        </w:rPr>
        <w:t>×</w:t>
      </w:r>
      <w:r w:rsidR="006306ED">
        <w:rPr>
          <w:rFonts w:ascii="Arial" w:hAnsi="Arial" w:cs="Arial"/>
          <w:sz w:val="20"/>
          <w:szCs w:val="20"/>
          <w:lang w:val="en-US"/>
        </w:rPr>
        <w:t xml:space="preserve"> </w:t>
      </w:r>
      <w:r w:rsidR="00D91CA2">
        <w:rPr>
          <w:rFonts w:ascii="Arial" w:hAnsi="Arial" w:cs="Arial"/>
          <w:sz w:val="20"/>
          <w:szCs w:val="20"/>
          <w:lang w:val="en-US"/>
        </w:rPr>
        <w:t>genotype interaction for diastolic blood pressure (</w:t>
      </w:r>
      <w:r w:rsidR="00D91CA2">
        <w:rPr>
          <w:rFonts w:ascii="Arial" w:hAnsi="Arial" w:cs="Arial"/>
          <w:i/>
          <w:sz w:val="20"/>
          <w:szCs w:val="20"/>
          <w:lang w:val="en-US"/>
        </w:rPr>
        <w:t>F</w:t>
      </w:r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 xml:space="preserve">(3,129) </w:t>
      </w:r>
      <w:r w:rsidR="00D91CA2">
        <w:rPr>
          <w:rFonts w:ascii="Arial" w:hAnsi="Arial" w:cs="Arial"/>
          <w:sz w:val="20"/>
          <w:szCs w:val="20"/>
          <w:lang w:val="en-US"/>
        </w:rPr>
        <w:t xml:space="preserve">≥ 3.20, </w:t>
      </w:r>
      <w:r w:rsidR="00D91CA2">
        <w:rPr>
          <w:rFonts w:ascii="Arial" w:hAnsi="Arial" w:cs="Arial"/>
          <w:i/>
          <w:sz w:val="20"/>
          <w:szCs w:val="20"/>
          <w:lang w:val="en-US"/>
        </w:rPr>
        <w:t>P =</w:t>
      </w:r>
      <w:r w:rsidR="00D91CA2">
        <w:rPr>
          <w:rFonts w:ascii="Arial" w:hAnsi="Arial" w:cs="Arial"/>
          <w:sz w:val="20"/>
          <w:szCs w:val="20"/>
          <w:lang w:val="en-US"/>
        </w:rPr>
        <w:t xml:space="preserve"> 0.026) showed that in rs1049353 GG genotype carriers, diastolic blood pressure increased during and immediately following the stress induction (both </w:t>
      </w:r>
      <w:r w:rsidR="00D91CA2">
        <w:rPr>
          <w:rFonts w:ascii="Arial" w:hAnsi="Arial" w:cs="Arial"/>
          <w:i/>
          <w:sz w:val="20"/>
          <w:szCs w:val="20"/>
          <w:lang w:val="en-US"/>
        </w:rPr>
        <w:t>F</w:t>
      </w:r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 xml:space="preserve">(1,72) </w:t>
      </w:r>
      <w:r w:rsidR="00D91CA2">
        <w:rPr>
          <w:rFonts w:ascii="Arial" w:hAnsi="Arial" w:cs="Arial"/>
          <w:sz w:val="20"/>
          <w:szCs w:val="20"/>
          <w:lang w:val="en-US"/>
        </w:rPr>
        <w:t xml:space="preserve">≥ 7.57, both </w:t>
      </w:r>
      <w:r w:rsidR="00D91CA2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D91CA2">
        <w:rPr>
          <w:rFonts w:ascii="Arial" w:hAnsi="Arial" w:cs="Arial"/>
          <w:sz w:val="20"/>
          <w:szCs w:val="20"/>
          <w:lang w:val="en-US"/>
        </w:rPr>
        <w:t xml:space="preserve">≤ 0.008), whereas in AA/AG genotype carriers no such effect was observed (both </w:t>
      </w:r>
      <w:r w:rsidR="00D91CA2">
        <w:rPr>
          <w:rFonts w:ascii="Arial" w:hAnsi="Arial" w:cs="Arial"/>
          <w:i/>
          <w:sz w:val="20"/>
          <w:szCs w:val="20"/>
          <w:lang w:val="en-US"/>
        </w:rPr>
        <w:t>F</w:t>
      </w:r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>(1,5</w:t>
      </w:r>
      <w:r w:rsidR="00F6006A">
        <w:rPr>
          <w:rFonts w:ascii="Arial" w:hAnsi="Arial" w:cs="Arial"/>
          <w:sz w:val="20"/>
          <w:szCs w:val="20"/>
          <w:vertAlign w:val="subscript"/>
          <w:lang w:val="en-US"/>
        </w:rPr>
        <w:t>5</w:t>
      </w:r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 xml:space="preserve">) </w:t>
      </w:r>
      <w:r w:rsidR="00F6006A">
        <w:rPr>
          <w:rFonts w:ascii="Arial" w:hAnsi="Arial" w:cs="Arial"/>
          <w:sz w:val="20"/>
          <w:szCs w:val="20"/>
          <w:lang w:val="en-US"/>
        </w:rPr>
        <w:t>≤ 1.11</w:t>
      </w:r>
      <w:r w:rsidR="00D91CA2">
        <w:rPr>
          <w:rFonts w:ascii="Arial" w:hAnsi="Arial" w:cs="Arial"/>
          <w:sz w:val="20"/>
          <w:szCs w:val="20"/>
          <w:lang w:val="en-US"/>
        </w:rPr>
        <w:t xml:space="preserve">, both </w:t>
      </w:r>
      <w:r w:rsidR="00D91CA2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F6006A">
        <w:rPr>
          <w:rFonts w:ascii="Arial" w:hAnsi="Arial" w:cs="Arial"/>
          <w:sz w:val="20"/>
          <w:szCs w:val="20"/>
          <w:lang w:val="en-US"/>
        </w:rPr>
        <w:t>≥ 0.29</w:t>
      </w:r>
      <w:r w:rsidR="00D91CA2">
        <w:rPr>
          <w:rFonts w:ascii="Arial" w:hAnsi="Arial" w:cs="Arial"/>
          <w:sz w:val="20"/>
          <w:szCs w:val="20"/>
          <w:lang w:val="en-US"/>
        </w:rPr>
        <w:t xml:space="preserve">7). </w:t>
      </w:r>
      <w:r>
        <w:rPr>
          <w:rFonts w:ascii="Arial" w:hAnsi="Arial" w:cs="Arial"/>
          <w:sz w:val="20"/>
          <w:szCs w:val="20"/>
          <w:lang w:val="en-US"/>
        </w:rPr>
        <w:t>Whereas GG genotype carriers were overall more restless than AG genotype carriers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(</w:t>
      </w:r>
      <w:proofErr w:type="gramStart"/>
      <w:r w:rsidR="000D6C68">
        <w:rPr>
          <w:rFonts w:ascii="Arial" w:hAnsi="Arial" w:cs="Arial"/>
          <w:i/>
          <w:sz w:val="20"/>
          <w:szCs w:val="20"/>
          <w:lang w:val="en-US"/>
        </w:rPr>
        <w:t>F</w:t>
      </w:r>
      <w:r w:rsidR="000D6C68">
        <w:rPr>
          <w:rFonts w:ascii="Arial" w:hAnsi="Arial" w:cs="Arial"/>
          <w:sz w:val="20"/>
          <w:szCs w:val="20"/>
          <w:vertAlign w:val="subscript"/>
          <w:lang w:val="en-US"/>
        </w:rPr>
        <w:t>(</w:t>
      </w:r>
      <w:proofErr w:type="gramEnd"/>
      <w:r w:rsidR="000D6C68">
        <w:rPr>
          <w:rFonts w:ascii="Arial" w:hAnsi="Arial" w:cs="Arial"/>
          <w:sz w:val="20"/>
          <w:szCs w:val="20"/>
          <w:vertAlign w:val="subscript"/>
          <w:lang w:val="en-US"/>
        </w:rPr>
        <w:t>1,126)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= 5.24, </w:t>
      </w:r>
      <w:r w:rsidR="000D6C68">
        <w:rPr>
          <w:rFonts w:ascii="Arial" w:hAnsi="Arial" w:cs="Arial"/>
          <w:i/>
          <w:sz w:val="20"/>
          <w:szCs w:val="20"/>
          <w:lang w:val="en-US"/>
        </w:rPr>
        <w:t>P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= 0.024</w:t>
      </w:r>
      <w:r w:rsidR="00471769">
        <w:rPr>
          <w:rFonts w:ascii="Arial" w:hAnsi="Arial" w:cs="Arial"/>
          <w:sz w:val="20"/>
          <w:szCs w:val="20"/>
          <w:lang w:val="en-US"/>
        </w:rPr>
        <w:t>)</w:t>
      </w:r>
      <w:r>
        <w:rPr>
          <w:rFonts w:ascii="Arial" w:hAnsi="Arial" w:cs="Arial"/>
          <w:sz w:val="20"/>
          <w:szCs w:val="20"/>
          <w:lang w:val="en-US"/>
        </w:rPr>
        <w:t xml:space="preserve">, negative mood </w:t>
      </w:r>
      <w:r w:rsidR="000D6C68">
        <w:rPr>
          <w:rFonts w:ascii="Arial" w:hAnsi="Arial" w:cs="Arial"/>
          <w:sz w:val="20"/>
          <w:szCs w:val="20"/>
          <w:lang w:val="en-US"/>
        </w:rPr>
        <w:t>was</w:t>
      </w:r>
      <w:r>
        <w:rPr>
          <w:rFonts w:ascii="Arial" w:hAnsi="Arial" w:cs="Arial"/>
          <w:sz w:val="20"/>
          <w:szCs w:val="20"/>
          <w:lang w:val="en-US"/>
        </w:rPr>
        <w:t xml:space="preserve"> not affected by genotype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(all main and interaction effects: all </w:t>
      </w:r>
      <w:r w:rsidR="000D6C68">
        <w:rPr>
          <w:rFonts w:ascii="Arial" w:hAnsi="Arial" w:cs="Arial"/>
          <w:i/>
          <w:sz w:val="20"/>
          <w:szCs w:val="20"/>
          <w:lang w:val="en-US"/>
        </w:rPr>
        <w:t>F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≤ 0.63, all </w:t>
      </w:r>
      <w:r w:rsidR="000D6C68">
        <w:rPr>
          <w:rFonts w:ascii="Arial" w:hAnsi="Arial" w:cs="Arial"/>
          <w:i/>
          <w:sz w:val="20"/>
          <w:szCs w:val="20"/>
          <w:lang w:val="en-US"/>
        </w:rPr>
        <w:t>P</w:t>
      </w:r>
      <w:r w:rsidR="000D6C68">
        <w:rPr>
          <w:rFonts w:ascii="Arial" w:hAnsi="Arial" w:cs="Arial"/>
          <w:sz w:val="20"/>
          <w:szCs w:val="20"/>
          <w:lang w:val="en-US"/>
        </w:rPr>
        <w:t xml:space="preserve"> ≥ 0.429)</w:t>
      </w:r>
      <w:r>
        <w:rPr>
          <w:rFonts w:ascii="Arial" w:hAnsi="Arial" w:cs="Arial"/>
          <w:sz w:val="20"/>
          <w:szCs w:val="20"/>
          <w:lang w:val="en-US"/>
        </w:rPr>
        <w:t>.</w:t>
      </w:r>
      <w:r w:rsidR="00D91CA2">
        <w:rPr>
          <w:rFonts w:ascii="Arial" w:hAnsi="Arial" w:cs="Arial"/>
          <w:sz w:val="20"/>
          <w:szCs w:val="20"/>
          <w:lang w:val="en-US"/>
        </w:rPr>
        <w:t xml:space="preserve"> Independent of stress and genotype, participants became increasingly tired during the course of the experiment (time: </w:t>
      </w:r>
      <w:proofErr w:type="gramStart"/>
      <w:r w:rsidR="00D91CA2">
        <w:rPr>
          <w:rFonts w:ascii="Arial" w:hAnsi="Arial" w:cs="Arial"/>
          <w:i/>
          <w:sz w:val="20"/>
          <w:szCs w:val="20"/>
          <w:lang w:val="en-US"/>
        </w:rPr>
        <w:t>F</w:t>
      </w:r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>(</w:t>
      </w:r>
      <w:proofErr w:type="gramEnd"/>
      <w:r w:rsidR="00D91CA2">
        <w:rPr>
          <w:rFonts w:ascii="Arial" w:hAnsi="Arial" w:cs="Arial"/>
          <w:sz w:val="20"/>
          <w:szCs w:val="20"/>
          <w:vertAlign w:val="subscript"/>
          <w:lang w:val="en-US"/>
        </w:rPr>
        <w:t>2,125)</w:t>
      </w:r>
      <w:r w:rsidR="00D91CA2">
        <w:rPr>
          <w:rFonts w:ascii="Arial" w:hAnsi="Arial" w:cs="Arial"/>
          <w:sz w:val="20"/>
          <w:szCs w:val="20"/>
          <w:lang w:val="en-US"/>
        </w:rPr>
        <w:t xml:space="preserve"> = 92.15, </w:t>
      </w:r>
      <w:r w:rsidR="00D91CA2">
        <w:rPr>
          <w:rFonts w:ascii="Arial" w:hAnsi="Arial" w:cs="Arial"/>
          <w:i/>
          <w:sz w:val="20"/>
          <w:szCs w:val="20"/>
          <w:lang w:val="en-US"/>
        </w:rPr>
        <w:t>P</w:t>
      </w:r>
      <w:r w:rsidR="00D91CA2">
        <w:rPr>
          <w:rFonts w:ascii="Arial" w:hAnsi="Arial" w:cs="Arial"/>
          <w:sz w:val="20"/>
          <w:szCs w:val="20"/>
          <w:lang w:val="en-US"/>
        </w:rPr>
        <w:t xml:space="preserve"> &lt; 0.001).</w:t>
      </w:r>
      <w:r w:rsidR="00F6006A">
        <w:rPr>
          <w:rFonts w:ascii="Arial" w:hAnsi="Arial" w:cs="Arial"/>
          <w:sz w:val="20"/>
          <w:szCs w:val="20"/>
          <w:lang w:val="en-US"/>
        </w:rPr>
        <w:t xml:space="preserve"> Thus, results of subjective and physiological stress measures remained unchanged </w:t>
      </w:r>
      <w:r w:rsidR="008F11B7">
        <w:rPr>
          <w:rFonts w:ascii="Arial" w:hAnsi="Arial" w:cs="Arial"/>
          <w:sz w:val="20"/>
          <w:szCs w:val="20"/>
          <w:lang w:val="en-US"/>
        </w:rPr>
        <w:t>when</w:t>
      </w:r>
      <w:r w:rsidR="00F6006A">
        <w:rPr>
          <w:rFonts w:ascii="Arial" w:hAnsi="Arial" w:cs="Arial"/>
          <w:sz w:val="20"/>
          <w:szCs w:val="20"/>
          <w:lang w:val="en-US"/>
        </w:rPr>
        <w:t xml:space="preserve"> AA genotype carriers</w:t>
      </w:r>
      <w:r w:rsidR="008F11B7">
        <w:rPr>
          <w:rFonts w:ascii="Arial" w:hAnsi="Arial" w:cs="Arial"/>
          <w:sz w:val="20"/>
          <w:szCs w:val="20"/>
          <w:lang w:val="en-US"/>
        </w:rPr>
        <w:t xml:space="preserve"> were excluded</w:t>
      </w:r>
      <w:r w:rsidR="00F6006A">
        <w:rPr>
          <w:rFonts w:ascii="Arial" w:hAnsi="Arial" w:cs="Arial"/>
          <w:sz w:val="20"/>
          <w:szCs w:val="20"/>
          <w:lang w:val="en-US"/>
        </w:rPr>
        <w:t>.</w:t>
      </w:r>
    </w:p>
    <w:p w14:paraId="2C47BDDE" w14:textId="77777777" w:rsidR="00967763" w:rsidRDefault="00967763" w:rsidP="00295933">
      <w:pPr>
        <w:spacing w:after="0"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44168011" w14:textId="03F78C92" w:rsidR="00D323E1" w:rsidRDefault="00CA3931" w:rsidP="00295933">
      <w:pPr>
        <w:spacing w:after="0"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i/>
          <w:sz w:val="28"/>
          <w:szCs w:val="28"/>
          <w:lang w:val="en-US"/>
        </w:rPr>
        <w:t>CNR1</w:t>
      </w:r>
      <w:r>
        <w:rPr>
          <w:rFonts w:ascii="Arial" w:hAnsi="Arial" w:cs="Arial"/>
          <w:b/>
          <w:sz w:val="28"/>
          <w:szCs w:val="28"/>
          <w:lang w:val="en-US"/>
        </w:rPr>
        <w:t xml:space="preserve"> genotype modulates n</w:t>
      </w:r>
      <w:r w:rsidR="00D323E1">
        <w:rPr>
          <w:rFonts w:ascii="Arial" w:hAnsi="Arial" w:cs="Arial"/>
          <w:b/>
          <w:sz w:val="28"/>
          <w:szCs w:val="28"/>
          <w:lang w:val="en-US"/>
        </w:rPr>
        <w:t>eural correlates of affective</w:t>
      </w:r>
      <w:r>
        <w:rPr>
          <w:rFonts w:ascii="Arial" w:hAnsi="Arial" w:cs="Arial"/>
          <w:b/>
          <w:sz w:val="28"/>
          <w:szCs w:val="28"/>
          <w:lang w:val="en-US"/>
        </w:rPr>
        <w:t xml:space="preserve"> picture</w:t>
      </w:r>
      <w:r w:rsidR="00D323E1">
        <w:rPr>
          <w:rFonts w:ascii="Arial" w:hAnsi="Arial" w:cs="Arial"/>
          <w:b/>
          <w:sz w:val="28"/>
          <w:szCs w:val="28"/>
          <w:lang w:val="en-US"/>
        </w:rPr>
        <w:t xml:space="preserve"> processing</w:t>
      </w:r>
    </w:p>
    <w:p w14:paraId="045CD617" w14:textId="2C74E87E" w:rsidR="00967763" w:rsidRDefault="00D16FE9" w:rsidP="00295933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Similarly unchanged were the</w:t>
      </w:r>
      <w:r w:rsidR="007F02B7">
        <w:rPr>
          <w:rFonts w:ascii="Arial" w:hAnsi="Arial" w:cs="Arial"/>
          <w:sz w:val="20"/>
          <w:szCs w:val="20"/>
          <w:lang w:val="en-US"/>
        </w:rPr>
        <w:t xml:space="preserve"> results regarding the emotionality ratings, reaction times and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="007F02B7">
        <w:rPr>
          <w:rFonts w:ascii="Arial" w:hAnsi="Arial" w:cs="Arial"/>
          <w:sz w:val="20"/>
          <w:szCs w:val="20"/>
          <w:lang w:val="en-US"/>
        </w:rPr>
        <w:t xml:space="preserve">the </w:t>
      </w:r>
      <w:r>
        <w:rPr>
          <w:rFonts w:ascii="Arial" w:hAnsi="Arial" w:cs="Arial"/>
          <w:sz w:val="20"/>
          <w:szCs w:val="20"/>
          <w:lang w:val="en-US"/>
        </w:rPr>
        <w:t xml:space="preserve">neural correlates of affective processing. </w:t>
      </w:r>
      <w:r w:rsidR="007F02B7">
        <w:rPr>
          <w:rFonts w:ascii="Arial" w:hAnsi="Arial" w:cs="Arial"/>
          <w:sz w:val="20"/>
          <w:szCs w:val="20"/>
          <w:lang w:val="en-US"/>
        </w:rPr>
        <w:t xml:space="preserve">Whereas negative pictures were rated significantly more negative </w:t>
      </w:r>
      <w:r w:rsidR="006776EF">
        <w:rPr>
          <w:rFonts w:ascii="Arial" w:hAnsi="Arial" w:cs="Arial"/>
          <w:sz w:val="20"/>
          <w:szCs w:val="20"/>
          <w:lang w:val="en-US"/>
        </w:rPr>
        <w:t xml:space="preserve">(mean = 1.6, SD = 0.35) </w:t>
      </w:r>
      <w:r w:rsidR="007F02B7">
        <w:rPr>
          <w:rFonts w:ascii="Arial" w:hAnsi="Arial" w:cs="Arial"/>
          <w:sz w:val="20"/>
          <w:szCs w:val="20"/>
          <w:lang w:val="en-US"/>
        </w:rPr>
        <w:t>than neutral pictures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(mean = 3.6, SD = 0.39; </w:t>
      </w:r>
      <w:proofErr w:type="gramStart"/>
      <w:r w:rsidR="006776EF">
        <w:rPr>
          <w:rFonts w:ascii="Arial" w:hAnsi="Arial" w:cs="Arial"/>
          <w:i/>
          <w:sz w:val="20"/>
          <w:szCs w:val="20"/>
          <w:lang w:val="en-US"/>
        </w:rPr>
        <w:t>F</w:t>
      </w:r>
      <w:r w:rsidR="006776EF">
        <w:rPr>
          <w:rFonts w:ascii="Arial" w:hAnsi="Arial" w:cs="Arial"/>
          <w:sz w:val="20"/>
          <w:szCs w:val="20"/>
          <w:vertAlign w:val="subscript"/>
          <w:lang w:val="en-US"/>
        </w:rPr>
        <w:t>(</w:t>
      </w:r>
      <w:proofErr w:type="gramEnd"/>
      <w:r w:rsidR="006776EF">
        <w:rPr>
          <w:rFonts w:ascii="Arial" w:hAnsi="Arial" w:cs="Arial"/>
          <w:sz w:val="20"/>
          <w:szCs w:val="20"/>
          <w:vertAlign w:val="subscript"/>
          <w:lang w:val="en-US"/>
        </w:rPr>
        <w:t>1,126)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= 969.32, </w:t>
      </w:r>
      <w:r w:rsidR="006776EF">
        <w:rPr>
          <w:rFonts w:ascii="Arial" w:hAnsi="Arial" w:cs="Arial"/>
          <w:i/>
          <w:sz w:val="20"/>
          <w:szCs w:val="20"/>
          <w:lang w:val="en-US"/>
        </w:rPr>
        <w:t>P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&lt; 0.001)</w:t>
      </w:r>
      <w:r w:rsidR="007F02B7">
        <w:rPr>
          <w:rFonts w:ascii="Arial" w:hAnsi="Arial" w:cs="Arial"/>
          <w:sz w:val="20"/>
          <w:szCs w:val="20"/>
          <w:lang w:val="en-US"/>
        </w:rPr>
        <w:t xml:space="preserve">, these ratings remained unaffected by treatment and </w:t>
      </w:r>
      <w:r w:rsidR="007F02B7" w:rsidRPr="00A05E27">
        <w:rPr>
          <w:rFonts w:ascii="Arial" w:hAnsi="Arial" w:cs="Arial"/>
          <w:i/>
          <w:sz w:val="20"/>
          <w:szCs w:val="20"/>
          <w:lang w:val="en-US"/>
        </w:rPr>
        <w:t>CNR1</w:t>
      </w:r>
      <w:r w:rsidR="007F02B7" w:rsidRPr="00A05E27">
        <w:rPr>
          <w:rFonts w:ascii="Arial" w:hAnsi="Arial" w:cs="Arial"/>
          <w:sz w:val="20"/>
          <w:szCs w:val="20"/>
          <w:lang w:val="en-US"/>
        </w:rPr>
        <w:t xml:space="preserve"> genotype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(all </w:t>
      </w:r>
      <w:r w:rsidR="006776EF">
        <w:rPr>
          <w:rFonts w:ascii="Arial" w:hAnsi="Arial" w:cs="Arial"/>
          <w:i/>
          <w:sz w:val="20"/>
          <w:szCs w:val="20"/>
          <w:lang w:val="en-US"/>
        </w:rPr>
        <w:t>F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≤ 1.24, all </w:t>
      </w:r>
      <w:r w:rsidR="006776EF">
        <w:rPr>
          <w:rFonts w:ascii="Arial" w:hAnsi="Arial" w:cs="Arial"/>
          <w:i/>
          <w:sz w:val="20"/>
          <w:szCs w:val="20"/>
          <w:lang w:val="en-US"/>
        </w:rPr>
        <w:t>P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≥ 0.267).</w:t>
      </w:r>
      <w:r w:rsidR="007F02B7">
        <w:rPr>
          <w:rFonts w:ascii="Arial" w:hAnsi="Arial" w:cs="Arial"/>
          <w:sz w:val="20"/>
          <w:szCs w:val="20"/>
          <w:lang w:val="en-US"/>
        </w:rPr>
        <w:t xml:space="preserve"> </w:t>
      </w:r>
      <w:r w:rsidR="006776EF">
        <w:rPr>
          <w:rFonts w:ascii="Arial" w:hAnsi="Arial" w:cs="Arial"/>
          <w:sz w:val="20"/>
          <w:szCs w:val="20"/>
          <w:lang w:val="en-US"/>
        </w:rPr>
        <w:lastRenderedPageBreak/>
        <w:t>R</w:t>
      </w:r>
      <w:r w:rsidR="007F02B7">
        <w:rPr>
          <w:rFonts w:ascii="Arial" w:hAnsi="Arial" w:cs="Arial"/>
          <w:sz w:val="20"/>
          <w:szCs w:val="20"/>
          <w:lang w:val="en-US"/>
        </w:rPr>
        <w:t xml:space="preserve">eaction times </w:t>
      </w:r>
      <w:r w:rsidR="006776EF">
        <w:rPr>
          <w:rFonts w:ascii="Arial" w:hAnsi="Arial" w:cs="Arial"/>
          <w:sz w:val="20"/>
          <w:szCs w:val="20"/>
          <w:lang w:val="en-US"/>
        </w:rPr>
        <w:t>were</w:t>
      </w:r>
      <w:r w:rsidR="007F02B7">
        <w:rPr>
          <w:rFonts w:ascii="Arial" w:hAnsi="Arial" w:cs="Arial"/>
          <w:sz w:val="20"/>
          <w:szCs w:val="20"/>
          <w:lang w:val="en-US"/>
        </w:rPr>
        <w:t xml:space="preserve"> faster for neutral compared to negative pictures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(</w:t>
      </w:r>
      <w:proofErr w:type="gramStart"/>
      <w:r w:rsidR="006776EF">
        <w:rPr>
          <w:rFonts w:ascii="Arial" w:hAnsi="Arial" w:cs="Arial"/>
          <w:i/>
          <w:sz w:val="20"/>
          <w:szCs w:val="20"/>
          <w:lang w:val="en-US"/>
        </w:rPr>
        <w:t>F</w:t>
      </w:r>
      <w:r w:rsidR="006776EF">
        <w:rPr>
          <w:rFonts w:ascii="Arial" w:hAnsi="Arial" w:cs="Arial"/>
          <w:sz w:val="20"/>
          <w:szCs w:val="20"/>
          <w:vertAlign w:val="subscript"/>
          <w:lang w:val="en-US"/>
        </w:rPr>
        <w:t>(</w:t>
      </w:r>
      <w:proofErr w:type="gramEnd"/>
      <w:r w:rsidR="006776EF">
        <w:rPr>
          <w:rFonts w:ascii="Arial" w:hAnsi="Arial" w:cs="Arial"/>
          <w:sz w:val="20"/>
          <w:szCs w:val="20"/>
          <w:vertAlign w:val="subscript"/>
          <w:lang w:val="en-US"/>
        </w:rPr>
        <w:t>1,125)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= 5.52, </w:t>
      </w:r>
      <w:r w:rsidR="006776EF">
        <w:rPr>
          <w:rFonts w:ascii="Arial" w:hAnsi="Arial" w:cs="Arial"/>
          <w:i/>
          <w:sz w:val="20"/>
          <w:szCs w:val="20"/>
          <w:lang w:val="en-US"/>
        </w:rPr>
        <w:t>P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= 0.020)</w:t>
      </w:r>
      <w:r w:rsidR="007F02B7">
        <w:rPr>
          <w:rFonts w:ascii="Arial" w:hAnsi="Arial" w:cs="Arial"/>
          <w:sz w:val="20"/>
          <w:szCs w:val="20"/>
          <w:lang w:val="en-US"/>
        </w:rPr>
        <w:t xml:space="preserve"> and GG genotype carriers, independent of picture emotionality, were faster than AG carriers in their emotionality ratings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(</w:t>
      </w:r>
      <w:r w:rsidR="006776EF">
        <w:rPr>
          <w:rFonts w:ascii="Arial" w:hAnsi="Arial" w:cs="Arial"/>
          <w:i/>
          <w:sz w:val="20"/>
          <w:szCs w:val="20"/>
          <w:lang w:val="en-US"/>
        </w:rPr>
        <w:t>F</w:t>
      </w:r>
      <w:r w:rsidR="006776EF">
        <w:rPr>
          <w:rFonts w:ascii="Arial" w:hAnsi="Arial" w:cs="Arial"/>
          <w:sz w:val="20"/>
          <w:szCs w:val="20"/>
          <w:vertAlign w:val="subscript"/>
          <w:lang w:val="en-US"/>
        </w:rPr>
        <w:t>(1,125)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= 5.99, </w:t>
      </w:r>
      <w:r w:rsidR="006776EF">
        <w:rPr>
          <w:rFonts w:ascii="Arial" w:hAnsi="Arial" w:cs="Arial"/>
          <w:i/>
          <w:sz w:val="20"/>
          <w:szCs w:val="20"/>
          <w:lang w:val="en-US"/>
        </w:rPr>
        <w:t>P</w:t>
      </w:r>
      <w:r w:rsidR="006776EF">
        <w:rPr>
          <w:rFonts w:ascii="Arial" w:hAnsi="Arial" w:cs="Arial"/>
          <w:sz w:val="20"/>
          <w:szCs w:val="20"/>
          <w:lang w:val="en-US"/>
        </w:rPr>
        <w:t xml:space="preserve"> = 0.016)</w:t>
      </w:r>
      <w:r w:rsidR="007F02B7">
        <w:rPr>
          <w:rFonts w:ascii="Arial" w:hAnsi="Arial" w:cs="Arial"/>
          <w:sz w:val="20"/>
          <w:szCs w:val="20"/>
          <w:lang w:val="en-US"/>
        </w:rPr>
        <w:t>.</w:t>
      </w:r>
      <w:r w:rsidR="007F02B7" w:rsidRPr="00A05E27">
        <w:rPr>
          <w:rFonts w:ascii="Arial" w:hAnsi="Arial" w:cs="Arial"/>
          <w:sz w:val="20"/>
          <w:szCs w:val="20"/>
          <w:lang w:val="en-US"/>
        </w:rPr>
        <w:t xml:space="preserve"> </w:t>
      </w:r>
      <w:r w:rsidR="006776EF">
        <w:rPr>
          <w:rFonts w:ascii="Arial" w:hAnsi="Arial" w:cs="Arial"/>
          <w:sz w:val="20"/>
          <w:szCs w:val="20"/>
          <w:lang w:val="en-US"/>
        </w:rPr>
        <w:t>Regarding the neural correlates of affective picture processing</w:t>
      </w:r>
      <w:r w:rsidR="00295933">
        <w:rPr>
          <w:rFonts w:ascii="Arial" w:hAnsi="Arial" w:cs="Arial"/>
          <w:sz w:val="20"/>
          <w:szCs w:val="20"/>
          <w:lang w:val="en-US"/>
        </w:rPr>
        <w:t xml:space="preserve">, a significant 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treatment (stress vs. control) </w:t>
      </w:r>
      <w:r w:rsidR="00295933">
        <w:rPr>
          <w:rFonts w:ascii="Arial" w:hAnsi="Arial" w:cs="Arial"/>
          <w:sz w:val="20"/>
          <w:szCs w:val="20"/>
          <w:lang w:val="en-US"/>
        </w:rPr>
        <w:t xml:space="preserve">×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CNR1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 genotype (rs1049353 A</w:t>
      </w:r>
      <w:r w:rsidR="00295933">
        <w:rPr>
          <w:rFonts w:ascii="Arial" w:hAnsi="Arial" w:cs="Arial"/>
          <w:sz w:val="20"/>
          <w:szCs w:val="20"/>
          <w:lang w:val="en-US"/>
        </w:rPr>
        <w:t>A/AG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 vs. G</w:t>
      </w:r>
      <w:r w:rsidR="00295933">
        <w:rPr>
          <w:rFonts w:ascii="Arial" w:hAnsi="Arial" w:cs="Arial"/>
          <w:sz w:val="20"/>
          <w:szCs w:val="20"/>
          <w:lang w:val="en-US"/>
        </w:rPr>
        <w:t>G genotype</w:t>
      </w:r>
      <w:r w:rsidR="00295933" w:rsidRPr="00A05E27">
        <w:rPr>
          <w:rFonts w:ascii="Arial" w:hAnsi="Arial" w:cs="Arial"/>
          <w:sz w:val="20"/>
          <w:szCs w:val="20"/>
          <w:lang w:val="en-US"/>
        </w:rPr>
        <w:t>)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interaction on vmPFC activity for negative vs. neutral pictures </w:t>
      </w:r>
      <w:r w:rsidR="00295933" w:rsidRPr="00A05E27">
        <w:rPr>
          <w:rFonts w:ascii="Arial" w:hAnsi="Arial" w:cs="Arial"/>
          <w:sz w:val="20"/>
          <w:szCs w:val="20"/>
          <w:lang w:val="en-US"/>
        </w:rPr>
        <w:t>(</w:t>
      </w:r>
      <w:r w:rsidR="00295933">
        <w:rPr>
          <w:rFonts w:ascii="Arial" w:hAnsi="Arial" w:cs="Arial"/>
          <w:sz w:val="20"/>
          <w:szCs w:val="20"/>
          <w:lang w:val="en-US"/>
        </w:rPr>
        <w:t>left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: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t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 3.62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P</w:t>
      </w:r>
      <w:r w:rsidR="00295933" w:rsidRPr="00A05E27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 0.029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k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 33) revealed that under stress, AG compared to GG genotype carriers showed enhanced vmPFC activity </w:t>
      </w:r>
      <w:r w:rsidR="00295933" w:rsidRPr="00A05E27">
        <w:rPr>
          <w:rFonts w:ascii="Arial" w:hAnsi="Arial" w:cs="Arial"/>
          <w:sz w:val="20"/>
          <w:szCs w:val="20"/>
          <w:lang w:val="en-US"/>
        </w:rPr>
        <w:t>(</w:t>
      </w:r>
      <w:r w:rsidR="00295933">
        <w:rPr>
          <w:rFonts w:ascii="Arial" w:hAnsi="Arial" w:cs="Arial"/>
          <w:sz w:val="20"/>
          <w:szCs w:val="20"/>
          <w:lang w:val="en-US"/>
        </w:rPr>
        <w:t>left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: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t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</w:t>
      </w:r>
      <w:r w:rsidR="008E5455">
        <w:rPr>
          <w:rFonts w:ascii="Arial" w:hAnsi="Arial" w:cs="Arial"/>
          <w:sz w:val="20"/>
          <w:szCs w:val="20"/>
          <w:lang w:val="en-US"/>
        </w:rPr>
        <w:t xml:space="preserve"> 3.83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P</w:t>
      </w:r>
      <w:r w:rsidR="00295933" w:rsidRPr="00A05E27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</w:t>
      </w:r>
      <w:r w:rsidR="008E5455">
        <w:rPr>
          <w:rFonts w:ascii="Arial" w:hAnsi="Arial" w:cs="Arial"/>
          <w:sz w:val="20"/>
          <w:szCs w:val="20"/>
          <w:lang w:val="en-US"/>
        </w:rPr>
        <w:t xml:space="preserve"> 0.022</w:t>
      </w:r>
      <w:r w:rsidR="00295933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95933" w:rsidRPr="00A05E27">
        <w:rPr>
          <w:rFonts w:ascii="Arial" w:hAnsi="Arial" w:cs="Arial"/>
          <w:i/>
          <w:sz w:val="20"/>
          <w:szCs w:val="20"/>
          <w:lang w:val="en-US"/>
        </w:rPr>
        <w:t>k</w:t>
      </w:r>
      <w:r w:rsidR="00295933">
        <w:rPr>
          <w:rFonts w:ascii="Arial" w:hAnsi="Arial" w:cs="Arial"/>
          <w:sz w:val="20"/>
          <w:szCs w:val="20"/>
          <w:lang w:val="en-US"/>
        </w:rPr>
        <w:t xml:space="preserve"> =</w:t>
      </w:r>
      <w:r w:rsidR="008E5455">
        <w:rPr>
          <w:rFonts w:ascii="Arial" w:hAnsi="Arial" w:cs="Arial"/>
          <w:sz w:val="20"/>
          <w:szCs w:val="20"/>
          <w:lang w:val="en-US"/>
        </w:rPr>
        <w:t xml:space="preserve"> 45</w:t>
      </w:r>
      <w:r w:rsidR="00295933">
        <w:rPr>
          <w:rFonts w:ascii="Arial" w:hAnsi="Arial" w:cs="Arial"/>
          <w:sz w:val="20"/>
          <w:szCs w:val="20"/>
          <w:lang w:val="en-US"/>
        </w:rPr>
        <w:t>), whereas no genotype-dependent effects were shown in the control condition.</w:t>
      </w:r>
      <w:r w:rsidR="00A23904">
        <w:rPr>
          <w:rFonts w:ascii="Arial" w:hAnsi="Arial" w:cs="Arial"/>
          <w:sz w:val="20"/>
          <w:szCs w:val="20"/>
          <w:lang w:val="en-US"/>
        </w:rPr>
        <w:t xml:space="preserve"> Results of our functional connectivity analyses were confirmed and revealed a significant </w:t>
      </w:r>
      <w:r w:rsidR="00A23904">
        <w:rPr>
          <w:rFonts w:ascii="Arial" w:hAnsi="Arial" w:cs="Arial"/>
          <w:i/>
          <w:sz w:val="20"/>
          <w:szCs w:val="20"/>
          <w:lang w:val="en-US"/>
        </w:rPr>
        <w:t>CNR1</w:t>
      </w:r>
      <w:r w:rsidR="00A23904">
        <w:rPr>
          <w:rFonts w:ascii="Arial" w:hAnsi="Arial" w:cs="Arial"/>
          <w:sz w:val="20"/>
          <w:szCs w:val="20"/>
          <w:lang w:val="en-US"/>
        </w:rPr>
        <w:t xml:space="preserve"> genotype × treatment interaction for </w:t>
      </w:r>
      <w:r w:rsidR="002D3248">
        <w:rPr>
          <w:rFonts w:ascii="Arial" w:hAnsi="Arial" w:cs="Arial"/>
          <w:sz w:val="20"/>
          <w:szCs w:val="20"/>
          <w:lang w:val="en-US"/>
        </w:rPr>
        <w:t xml:space="preserve">the </w:t>
      </w:r>
      <w:r w:rsidR="00A23904">
        <w:rPr>
          <w:rFonts w:ascii="Arial" w:hAnsi="Arial" w:cs="Arial"/>
          <w:sz w:val="20"/>
          <w:szCs w:val="20"/>
          <w:lang w:val="en-US"/>
        </w:rPr>
        <w:t>coupling of the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vlPFC and two clusters in the amygdala </w:t>
      </w:r>
      <w:r w:rsidR="002D3248" w:rsidRPr="00A05E27">
        <w:rPr>
          <w:rFonts w:ascii="Arial" w:hAnsi="Arial" w:cs="Arial"/>
          <w:sz w:val="20"/>
          <w:szCs w:val="20"/>
          <w:lang w:val="en-US"/>
        </w:rPr>
        <w:t>(</w:t>
      </w:r>
      <w:r w:rsidR="002D3248">
        <w:rPr>
          <w:rFonts w:ascii="Arial" w:hAnsi="Arial" w:cs="Arial"/>
          <w:sz w:val="20"/>
          <w:szCs w:val="20"/>
          <w:lang w:val="en-US"/>
        </w:rPr>
        <w:t xml:space="preserve">cluster 1: </w:t>
      </w:r>
      <w:r w:rsidR="002D3248" w:rsidRPr="00A05E27">
        <w:rPr>
          <w:rFonts w:ascii="Arial" w:hAnsi="Arial" w:cs="Arial"/>
          <w:i/>
          <w:sz w:val="20"/>
          <w:szCs w:val="20"/>
          <w:lang w:val="en-US"/>
        </w:rPr>
        <w:t>t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= 3.32</w:t>
      </w:r>
      <w:r w:rsidR="002D3248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D3248" w:rsidRPr="00A05E27">
        <w:rPr>
          <w:rFonts w:ascii="Arial" w:hAnsi="Arial" w:cs="Arial"/>
          <w:i/>
          <w:sz w:val="20"/>
          <w:szCs w:val="20"/>
          <w:lang w:val="en-US"/>
        </w:rPr>
        <w:t>P</w:t>
      </w:r>
      <w:r w:rsidR="002D3248" w:rsidRPr="00A05E27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= 0.018</w:t>
      </w:r>
      <w:r w:rsidR="002D3248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D3248">
        <w:rPr>
          <w:rFonts w:ascii="Arial" w:hAnsi="Arial" w:cs="Arial"/>
          <w:sz w:val="20"/>
          <w:szCs w:val="20"/>
          <w:lang w:val="en-US"/>
        </w:rPr>
        <w:t xml:space="preserve">cluster 2: </w:t>
      </w:r>
      <w:r w:rsidR="002D3248" w:rsidRPr="00A05E27">
        <w:rPr>
          <w:rFonts w:ascii="Arial" w:hAnsi="Arial" w:cs="Arial"/>
          <w:i/>
          <w:sz w:val="20"/>
          <w:szCs w:val="20"/>
          <w:lang w:val="en-US"/>
        </w:rPr>
        <w:t>t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= 3.30</w:t>
      </w:r>
      <w:r w:rsidR="002D3248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D3248" w:rsidRPr="00A05E27">
        <w:rPr>
          <w:rFonts w:ascii="Arial" w:hAnsi="Arial" w:cs="Arial"/>
          <w:i/>
          <w:sz w:val="20"/>
          <w:szCs w:val="20"/>
          <w:lang w:val="en-US"/>
        </w:rPr>
        <w:t>P</w:t>
      </w:r>
      <w:r w:rsidR="002D3248" w:rsidRPr="00A05E27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= 0.019</w:t>
      </w:r>
      <w:r w:rsidR="002D3248" w:rsidRPr="00A05E27">
        <w:rPr>
          <w:rFonts w:ascii="Arial" w:hAnsi="Arial" w:cs="Arial"/>
          <w:sz w:val="20"/>
          <w:szCs w:val="20"/>
          <w:lang w:val="en-US"/>
        </w:rPr>
        <w:t xml:space="preserve">, </w:t>
      </w:r>
      <w:r w:rsidR="002D3248">
        <w:rPr>
          <w:rFonts w:ascii="Arial" w:hAnsi="Arial" w:cs="Arial"/>
          <w:sz w:val="20"/>
          <w:szCs w:val="20"/>
          <w:lang w:val="en-US"/>
        </w:rPr>
        <w:t xml:space="preserve">both </w:t>
      </w:r>
      <w:r w:rsidR="002D3248" w:rsidRPr="00A05E27">
        <w:rPr>
          <w:rFonts w:ascii="Arial" w:hAnsi="Arial" w:cs="Arial"/>
          <w:i/>
          <w:sz w:val="20"/>
          <w:szCs w:val="20"/>
          <w:lang w:val="en-US"/>
        </w:rPr>
        <w:t>k</w:t>
      </w:r>
      <w:r w:rsidR="002D3248">
        <w:rPr>
          <w:rFonts w:ascii="Arial" w:hAnsi="Arial" w:cs="Arial"/>
          <w:sz w:val="20"/>
          <w:szCs w:val="20"/>
          <w:lang w:val="en-US"/>
        </w:rPr>
        <w:t xml:space="preserve"> = 9).</w:t>
      </w:r>
      <w:r w:rsidR="00935419">
        <w:rPr>
          <w:rFonts w:ascii="Arial" w:hAnsi="Arial" w:cs="Arial"/>
          <w:sz w:val="20"/>
          <w:szCs w:val="20"/>
          <w:lang w:val="en-US"/>
        </w:rPr>
        <w:t xml:space="preserve"> </w:t>
      </w:r>
      <w:r w:rsidR="00F610F9">
        <w:rPr>
          <w:rFonts w:ascii="Arial" w:hAnsi="Arial" w:cs="Arial"/>
          <w:sz w:val="20"/>
          <w:szCs w:val="20"/>
          <w:lang w:val="en-US"/>
        </w:rPr>
        <w:t>In accordance with</w:t>
      </w:r>
      <w:r w:rsidR="00797C6F">
        <w:rPr>
          <w:rFonts w:ascii="Arial" w:hAnsi="Arial" w:cs="Arial"/>
          <w:sz w:val="20"/>
          <w:szCs w:val="20"/>
          <w:lang w:val="en-US"/>
        </w:rPr>
        <w:t xml:space="preserve"> our </w:t>
      </w:r>
      <w:r w:rsidR="00F610F9">
        <w:rPr>
          <w:rFonts w:ascii="Arial" w:hAnsi="Arial" w:cs="Arial"/>
          <w:sz w:val="20"/>
          <w:szCs w:val="20"/>
          <w:lang w:val="en-US"/>
        </w:rPr>
        <w:t>previous</w:t>
      </w:r>
      <w:r w:rsidR="006A4AF5">
        <w:rPr>
          <w:rFonts w:ascii="Arial" w:hAnsi="Arial" w:cs="Arial"/>
          <w:sz w:val="20"/>
          <w:szCs w:val="20"/>
          <w:lang w:val="en-US"/>
        </w:rPr>
        <w:t xml:space="preserve"> analyse</w:t>
      </w:r>
      <w:r w:rsidR="00935419">
        <w:rPr>
          <w:rFonts w:ascii="Arial" w:hAnsi="Arial" w:cs="Arial"/>
          <w:sz w:val="20"/>
          <w:szCs w:val="20"/>
          <w:lang w:val="en-US"/>
        </w:rPr>
        <w:t>s</w:t>
      </w:r>
      <w:r w:rsidR="00797C6F">
        <w:rPr>
          <w:rFonts w:ascii="Arial" w:hAnsi="Arial" w:cs="Arial"/>
          <w:sz w:val="20"/>
          <w:szCs w:val="20"/>
          <w:lang w:val="en-US"/>
        </w:rPr>
        <w:t xml:space="preserve"> (no AA genotype carriers </w:t>
      </w:r>
      <w:r w:rsidR="006A4AF5">
        <w:rPr>
          <w:rFonts w:ascii="Arial" w:hAnsi="Arial" w:cs="Arial"/>
          <w:sz w:val="20"/>
          <w:szCs w:val="20"/>
          <w:lang w:val="en-US"/>
        </w:rPr>
        <w:t xml:space="preserve">were present </w:t>
      </w:r>
      <w:r w:rsidR="00797C6F">
        <w:rPr>
          <w:rFonts w:ascii="Arial" w:hAnsi="Arial" w:cs="Arial"/>
          <w:sz w:val="20"/>
          <w:szCs w:val="20"/>
          <w:lang w:val="en-US"/>
        </w:rPr>
        <w:t>in the control condition)</w:t>
      </w:r>
      <w:r w:rsidR="00935419">
        <w:rPr>
          <w:rFonts w:ascii="Arial" w:hAnsi="Arial" w:cs="Arial"/>
          <w:sz w:val="20"/>
          <w:szCs w:val="20"/>
          <w:lang w:val="en-US"/>
        </w:rPr>
        <w:t xml:space="preserve"> AG compared to GG genotype carriers in the no-stress conditions</w:t>
      </w:r>
      <w:r w:rsidR="00797C6F">
        <w:rPr>
          <w:rFonts w:ascii="Arial" w:hAnsi="Arial" w:cs="Arial"/>
          <w:sz w:val="20"/>
          <w:szCs w:val="20"/>
          <w:lang w:val="en-US"/>
        </w:rPr>
        <w:t xml:space="preserve"> show</w:t>
      </w:r>
      <w:r w:rsidR="00471769">
        <w:rPr>
          <w:rFonts w:ascii="Arial" w:hAnsi="Arial" w:cs="Arial"/>
          <w:sz w:val="20"/>
          <w:szCs w:val="20"/>
          <w:lang w:val="en-US"/>
        </w:rPr>
        <w:t>ed</w:t>
      </w:r>
      <w:r w:rsidR="00797C6F">
        <w:rPr>
          <w:rFonts w:ascii="Arial" w:hAnsi="Arial" w:cs="Arial"/>
          <w:sz w:val="20"/>
          <w:szCs w:val="20"/>
          <w:lang w:val="en-US"/>
        </w:rPr>
        <w:t xml:space="preserve"> enhanced vlPFC-amygdala connectivity</w:t>
      </w:r>
      <w:r w:rsidR="006A4AF5">
        <w:rPr>
          <w:rFonts w:ascii="Arial" w:hAnsi="Arial" w:cs="Arial"/>
          <w:sz w:val="20"/>
          <w:szCs w:val="20"/>
          <w:lang w:val="en-US"/>
        </w:rPr>
        <w:t xml:space="preserve"> (</w:t>
      </w:r>
      <w:r w:rsidR="006A4AF5">
        <w:rPr>
          <w:rFonts w:ascii="Arial" w:hAnsi="Arial" w:cs="Arial"/>
          <w:i/>
          <w:sz w:val="20"/>
          <w:szCs w:val="20"/>
          <w:lang w:val="en-US"/>
        </w:rPr>
        <w:t>t</w:t>
      </w:r>
      <w:r w:rsidR="006A4AF5">
        <w:rPr>
          <w:rFonts w:ascii="Arial" w:hAnsi="Arial" w:cs="Arial"/>
          <w:sz w:val="20"/>
          <w:szCs w:val="20"/>
          <w:lang w:val="en-US"/>
        </w:rPr>
        <w:t xml:space="preserve"> = 3.76, </w:t>
      </w:r>
      <w:r w:rsidR="006A4AF5">
        <w:rPr>
          <w:rFonts w:ascii="Arial" w:hAnsi="Arial" w:cs="Arial"/>
          <w:i/>
          <w:sz w:val="20"/>
          <w:szCs w:val="20"/>
          <w:lang w:val="en-US"/>
        </w:rPr>
        <w:t>P</w:t>
      </w:r>
      <w:r w:rsidR="006A4AF5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6A4AF5">
        <w:rPr>
          <w:rFonts w:ascii="Arial" w:hAnsi="Arial" w:cs="Arial"/>
          <w:sz w:val="20"/>
          <w:szCs w:val="20"/>
          <w:lang w:val="en-US"/>
        </w:rPr>
        <w:t xml:space="preserve"> = 0.007, </w:t>
      </w:r>
      <w:r w:rsidR="006A4AF5">
        <w:rPr>
          <w:rFonts w:ascii="Arial" w:hAnsi="Arial" w:cs="Arial"/>
          <w:i/>
          <w:sz w:val="20"/>
          <w:szCs w:val="20"/>
          <w:lang w:val="en-US"/>
        </w:rPr>
        <w:t>k</w:t>
      </w:r>
      <w:r w:rsidR="00F610F9">
        <w:rPr>
          <w:rFonts w:ascii="Arial" w:hAnsi="Arial" w:cs="Arial"/>
          <w:sz w:val="20"/>
          <w:szCs w:val="20"/>
          <w:lang w:val="en-US"/>
        </w:rPr>
        <w:t xml:space="preserve"> = 38), whereas </w:t>
      </w:r>
      <w:r w:rsidR="009B7588">
        <w:rPr>
          <w:rFonts w:ascii="Arial" w:hAnsi="Arial" w:cs="Arial"/>
          <w:sz w:val="20"/>
          <w:szCs w:val="20"/>
          <w:lang w:val="en-US"/>
        </w:rPr>
        <w:t xml:space="preserve">genotype groups did not differ in the stress condition (no </w:t>
      </w:r>
      <w:proofErr w:type="spellStart"/>
      <w:r w:rsidR="009B7588">
        <w:rPr>
          <w:rFonts w:ascii="Arial" w:hAnsi="Arial" w:cs="Arial"/>
          <w:sz w:val="20"/>
          <w:szCs w:val="20"/>
          <w:lang w:val="en-US"/>
        </w:rPr>
        <w:t>suprathreshold</w:t>
      </w:r>
      <w:proofErr w:type="spellEnd"/>
      <w:r w:rsidR="009B7588">
        <w:rPr>
          <w:rFonts w:ascii="Arial" w:hAnsi="Arial" w:cs="Arial"/>
          <w:sz w:val="20"/>
          <w:szCs w:val="20"/>
          <w:lang w:val="en-US"/>
        </w:rPr>
        <w:t xml:space="preserve"> clusters).</w:t>
      </w:r>
    </w:p>
    <w:p w14:paraId="4C61DF2A" w14:textId="77777777" w:rsidR="00967763" w:rsidRDefault="00967763" w:rsidP="00967763">
      <w:pPr>
        <w:spacing w:after="0"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63B90782" w14:textId="4CB78323" w:rsidR="00967763" w:rsidRDefault="00CA3931" w:rsidP="00967763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b/>
          <w:sz w:val="28"/>
          <w:szCs w:val="28"/>
          <w:lang w:val="en-US"/>
        </w:rPr>
        <w:t>Memory performance in AA/AG genotype carriers correlates with activation of and connectivity between limbic areas after stress</w:t>
      </w:r>
    </w:p>
    <w:p w14:paraId="7C000ED0" w14:textId="62E7A80C" w:rsidR="00C560D2" w:rsidRDefault="00471769" w:rsidP="00020019">
      <w:pPr>
        <w:spacing w:after="0" w:line="48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</w:t>
      </w:r>
      <w:r w:rsidR="00B31AF4">
        <w:rPr>
          <w:rFonts w:ascii="Arial" w:hAnsi="Arial" w:cs="Arial"/>
          <w:sz w:val="20"/>
          <w:szCs w:val="20"/>
          <w:lang w:val="en-US"/>
        </w:rPr>
        <w:t>ree rec</w:t>
      </w:r>
      <w:r w:rsidR="006E4C07">
        <w:rPr>
          <w:rFonts w:ascii="Arial" w:hAnsi="Arial" w:cs="Arial"/>
          <w:sz w:val="20"/>
          <w:szCs w:val="20"/>
          <w:lang w:val="en-US"/>
        </w:rPr>
        <w:t xml:space="preserve">all and recognition performance for negative and neutral pictures, as well as confidence ratings </w:t>
      </w:r>
      <w:r w:rsidR="00B31AF4">
        <w:rPr>
          <w:rFonts w:ascii="Arial" w:hAnsi="Arial" w:cs="Arial"/>
          <w:sz w:val="20"/>
          <w:szCs w:val="20"/>
          <w:lang w:val="en-US"/>
        </w:rPr>
        <w:t>remained</w:t>
      </w:r>
      <w:r w:rsidR="006E4C07">
        <w:rPr>
          <w:rFonts w:ascii="Arial" w:hAnsi="Arial" w:cs="Arial"/>
          <w:sz w:val="20"/>
          <w:szCs w:val="20"/>
          <w:lang w:val="en-US"/>
        </w:rPr>
        <w:t xml:space="preserve"> unaffected by stress and </w:t>
      </w:r>
      <w:r w:rsidR="006E4C07">
        <w:rPr>
          <w:rFonts w:ascii="Arial" w:hAnsi="Arial" w:cs="Arial"/>
          <w:i/>
          <w:sz w:val="20"/>
          <w:szCs w:val="20"/>
          <w:lang w:val="en-US"/>
        </w:rPr>
        <w:t xml:space="preserve">CNR1 </w:t>
      </w:r>
      <w:r w:rsidR="006E4C07">
        <w:rPr>
          <w:rFonts w:ascii="Arial" w:hAnsi="Arial" w:cs="Arial"/>
          <w:sz w:val="20"/>
          <w:szCs w:val="20"/>
          <w:lang w:val="en-US"/>
        </w:rPr>
        <w:t xml:space="preserve">genotype (all </w:t>
      </w:r>
      <w:r w:rsidR="006E4C07">
        <w:rPr>
          <w:rFonts w:ascii="Arial" w:hAnsi="Arial" w:cs="Arial"/>
          <w:i/>
          <w:sz w:val="20"/>
          <w:szCs w:val="20"/>
          <w:lang w:val="en-US"/>
        </w:rPr>
        <w:t>F</w:t>
      </w:r>
      <w:r w:rsidR="006E4C07">
        <w:rPr>
          <w:rFonts w:ascii="Arial" w:hAnsi="Arial" w:cs="Arial"/>
          <w:sz w:val="20"/>
          <w:szCs w:val="20"/>
          <w:lang w:val="en-US"/>
        </w:rPr>
        <w:t xml:space="preserve"> ≤ 2.54, all </w:t>
      </w:r>
      <w:r w:rsidR="006E4C07">
        <w:rPr>
          <w:rFonts w:ascii="Arial" w:hAnsi="Arial" w:cs="Arial"/>
          <w:i/>
          <w:sz w:val="20"/>
          <w:szCs w:val="20"/>
          <w:lang w:val="en-US"/>
        </w:rPr>
        <w:t>P</w:t>
      </w:r>
      <w:r w:rsidR="006E4C07">
        <w:rPr>
          <w:rFonts w:ascii="Arial" w:hAnsi="Arial" w:cs="Arial"/>
          <w:sz w:val="20"/>
          <w:szCs w:val="20"/>
          <w:lang w:val="en-US"/>
        </w:rPr>
        <w:t xml:space="preserve"> ≥ 0.114). Our analyses correlating memory performance (d’) for negative items with brain activation and connectivity during negative vs. neutral picture encoding showed </w:t>
      </w:r>
      <w:r w:rsidR="006A4AF5">
        <w:rPr>
          <w:rFonts w:ascii="Arial" w:hAnsi="Arial" w:cs="Arial"/>
          <w:sz w:val="20"/>
          <w:szCs w:val="20"/>
          <w:lang w:val="en-US"/>
        </w:rPr>
        <w:t>similar</w:t>
      </w:r>
      <w:r w:rsidR="006E4C07">
        <w:rPr>
          <w:rFonts w:ascii="Arial" w:hAnsi="Arial" w:cs="Arial"/>
          <w:sz w:val="20"/>
          <w:szCs w:val="20"/>
          <w:lang w:val="en-US"/>
        </w:rPr>
        <w:t xml:space="preserve"> results as before. </w:t>
      </w:r>
      <w:r w:rsidR="000E79EE">
        <w:rPr>
          <w:rFonts w:ascii="Arial" w:hAnsi="Arial" w:cs="Arial"/>
          <w:sz w:val="20"/>
          <w:szCs w:val="20"/>
          <w:lang w:val="en-US"/>
        </w:rPr>
        <w:t xml:space="preserve">Overall, significant clusters were observed in the insula (right: </w:t>
      </w:r>
      <w:r w:rsidR="000E79EE">
        <w:rPr>
          <w:rFonts w:ascii="Arial" w:hAnsi="Arial" w:cs="Arial"/>
          <w:i/>
          <w:sz w:val="20"/>
          <w:szCs w:val="20"/>
          <w:lang w:val="en-US"/>
        </w:rPr>
        <w:t>t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4.38,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0.001, </w:t>
      </w:r>
      <w:r w:rsidR="000E79EE">
        <w:rPr>
          <w:rFonts w:ascii="Arial" w:hAnsi="Arial" w:cs="Arial"/>
          <w:i/>
          <w:sz w:val="20"/>
          <w:szCs w:val="20"/>
          <w:lang w:val="en-US"/>
        </w:rPr>
        <w:t>k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113; left: </w:t>
      </w:r>
      <w:r w:rsidR="000E79EE">
        <w:rPr>
          <w:rFonts w:ascii="Arial" w:hAnsi="Arial" w:cs="Arial"/>
          <w:i/>
          <w:sz w:val="20"/>
          <w:szCs w:val="20"/>
          <w:lang w:val="en-US"/>
        </w:rPr>
        <w:t>t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4.41,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0.001, </w:t>
      </w:r>
      <w:r w:rsidR="000E79EE">
        <w:rPr>
          <w:rFonts w:ascii="Arial" w:hAnsi="Arial" w:cs="Arial"/>
          <w:i/>
          <w:sz w:val="20"/>
          <w:szCs w:val="20"/>
          <w:lang w:val="en-US"/>
        </w:rPr>
        <w:t>k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87) and hippocampus (left: </w:t>
      </w:r>
      <w:r w:rsidR="000E79EE">
        <w:rPr>
          <w:rFonts w:ascii="Arial" w:hAnsi="Arial" w:cs="Arial"/>
          <w:i/>
          <w:sz w:val="20"/>
          <w:szCs w:val="20"/>
          <w:lang w:val="en-US"/>
        </w:rPr>
        <w:t>t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3.68,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0.011, </w:t>
      </w:r>
      <w:r w:rsidR="000E79EE">
        <w:rPr>
          <w:rFonts w:ascii="Arial" w:hAnsi="Arial" w:cs="Arial"/>
          <w:i/>
          <w:sz w:val="20"/>
          <w:szCs w:val="20"/>
          <w:lang w:val="en-US"/>
        </w:rPr>
        <w:t>k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38) during negative compared to neutral picture presentation, but no longer in the amygdala (no </w:t>
      </w:r>
      <w:proofErr w:type="spellStart"/>
      <w:r w:rsidR="000E79EE">
        <w:rPr>
          <w:rFonts w:ascii="Arial" w:hAnsi="Arial" w:cs="Arial"/>
          <w:sz w:val="20"/>
          <w:szCs w:val="20"/>
          <w:lang w:val="en-US"/>
        </w:rPr>
        <w:t>suprathreshold</w:t>
      </w:r>
      <w:proofErr w:type="spellEnd"/>
      <w:r w:rsidR="000E79EE">
        <w:rPr>
          <w:rFonts w:ascii="Arial" w:hAnsi="Arial" w:cs="Arial"/>
          <w:sz w:val="20"/>
          <w:szCs w:val="20"/>
          <w:lang w:val="en-US"/>
        </w:rPr>
        <w:t xml:space="preserve"> clusters). These clusters positively correlated with participants’ memory performance for negative pictures (insula: right: </w:t>
      </w:r>
      <w:r w:rsidR="000E79EE">
        <w:rPr>
          <w:rFonts w:ascii="Arial" w:hAnsi="Arial" w:cs="Arial"/>
          <w:i/>
          <w:sz w:val="20"/>
          <w:szCs w:val="20"/>
          <w:lang w:val="en-US"/>
        </w:rPr>
        <w:t>r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0.316,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&lt; 0.001, left: </w:t>
      </w:r>
      <w:r w:rsidR="000E79EE">
        <w:rPr>
          <w:rFonts w:ascii="Arial" w:hAnsi="Arial" w:cs="Arial"/>
          <w:i/>
          <w:sz w:val="20"/>
          <w:szCs w:val="20"/>
          <w:lang w:val="en-US"/>
        </w:rPr>
        <w:t>r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0.283,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0.001; hippocampus: </w:t>
      </w:r>
      <w:r w:rsidR="000E79EE">
        <w:rPr>
          <w:rFonts w:ascii="Arial" w:hAnsi="Arial" w:cs="Arial"/>
          <w:i/>
          <w:sz w:val="20"/>
          <w:szCs w:val="20"/>
          <w:lang w:val="en-US"/>
        </w:rPr>
        <w:t>r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0.223, </w:t>
      </w:r>
      <w:r w:rsidR="000E79EE">
        <w:rPr>
          <w:rFonts w:ascii="Arial" w:hAnsi="Arial" w:cs="Arial"/>
          <w:i/>
          <w:sz w:val="20"/>
          <w:szCs w:val="20"/>
          <w:lang w:val="en-US"/>
        </w:rPr>
        <w:t>P</w:t>
      </w:r>
      <w:r w:rsidR="000E79EE">
        <w:rPr>
          <w:rFonts w:ascii="Arial" w:hAnsi="Arial" w:cs="Arial"/>
          <w:sz w:val="20"/>
          <w:szCs w:val="20"/>
          <w:lang w:val="en-US"/>
        </w:rPr>
        <w:t xml:space="preserve"> = 0.012). Looking at </w:t>
      </w:r>
      <w:r w:rsidR="007E3AE3">
        <w:rPr>
          <w:rFonts w:ascii="Arial" w:hAnsi="Arial" w:cs="Arial"/>
          <w:sz w:val="20"/>
          <w:szCs w:val="20"/>
          <w:lang w:val="en-US"/>
        </w:rPr>
        <w:t xml:space="preserve">these </w:t>
      </w:r>
      <w:r w:rsidR="000E79EE">
        <w:rPr>
          <w:rFonts w:ascii="Arial" w:hAnsi="Arial" w:cs="Arial"/>
          <w:sz w:val="20"/>
          <w:szCs w:val="20"/>
          <w:lang w:val="en-US"/>
        </w:rPr>
        <w:t>correlations in our experimental groups, we observed that</w:t>
      </w:r>
      <w:r w:rsidR="006E4C07">
        <w:rPr>
          <w:rFonts w:ascii="Arial" w:hAnsi="Arial" w:cs="Arial"/>
          <w:sz w:val="20"/>
          <w:szCs w:val="20"/>
          <w:lang w:val="en-US"/>
        </w:rPr>
        <w:t xml:space="preserve"> </w:t>
      </w:r>
      <w:r w:rsidR="00A10253">
        <w:rPr>
          <w:rFonts w:ascii="Arial" w:hAnsi="Arial" w:cs="Arial"/>
          <w:sz w:val="20"/>
          <w:szCs w:val="20"/>
          <w:lang w:val="en-US"/>
        </w:rPr>
        <w:t xml:space="preserve">in stressed AG genotype carriers emotional memory performance positively correlated with clusters in the amygdala (left: </w:t>
      </w:r>
      <w:r w:rsidR="00A10253">
        <w:rPr>
          <w:rFonts w:ascii="Arial" w:hAnsi="Arial" w:cs="Arial"/>
          <w:i/>
          <w:sz w:val="20"/>
          <w:szCs w:val="20"/>
          <w:lang w:val="en-US"/>
        </w:rPr>
        <w:t>t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4.37,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0.003, </w:t>
      </w:r>
      <w:r w:rsidR="00A10253">
        <w:rPr>
          <w:rFonts w:ascii="Arial" w:hAnsi="Arial" w:cs="Arial"/>
          <w:i/>
          <w:sz w:val="20"/>
          <w:szCs w:val="20"/>
          <w:lang w:val="en-US"/>
        </w:rPr>
        <w:t>k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35; </w:t>
      </w:r>
      <w:r w:rsidR="00A10253">
        <w:rPr>
          <w:rFonts w:ascii="Arial" w:hAnsi="Arial" w:cs="Arial"/>
          <w:i/>
          <w:sz w:val="20"/>
          <w:szCs w:val="20"/>
          <w:lang w:val="en-US"/>
        </w:rPr>
        <w:t>r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0.614</w:t>
      </w:r>
      <w:r w:rsidR="00A10253">
        <w:rPr>
          <w:rFonts w:ascii="Arial" w:hAnsi="Arial" w:cs="Arial"/>
          <w:sz w:val="20"/>
          <w:szCs w:val="20"/>
          <w:lang w:val="en-US"/>
        </w:rPr>
        <w:t xml:space="preserve">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7B18C3">
        <w:rPr>
          <w:rFonts w:ascii="Arial" w:hAnsi="Arial" w:cs="Arial"/>
          <w:sz w:val="20"/>
          <w:szCs w:val="20"/>
          <w:lang w:val="en-US"/>
        </w:rPr>
        <w:t xml:space="preserve"> &lt;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</w:t>
      </w:r>
      <w:r w:rsidR="007B18C3">
        <w:rPr>
          <w:rFonts w:ascii="Arial" w:hAnsi="Arial" w:cs="Arial"/>
          <w:sz w:val="20"/>
          <w:szCs w:val="20"/>
          <w:lang w:val="en-US"/>
        </w:rPr>
        <w:t>0.001</w:t>
      </w:r>
      <w:r w:rsidR="00A10253">
        <w:rPr>
          <w:rFonts w:ascii="Arial" w:hAnsi="Arial" w:cs="Arial"/>
          <w:sz w:val="20"/>
          <w:szCs w:val="20"/>
          <w:lang w:val="en-US"/>
        </w:rPr>
        <w:t xml:space="preserve">), insula (left: </w:t>
      </w:r>
      <w:r w:rsidR="00A10253">
        <w:rPr>
          <w:rFonts w:ascii="Arial" w:hAnsi="Arial" w:cs="Arial"/>
          <w:i/>
          <w:sz w:val="20"/>
          <w:szCs w:val="20"/>
          <w:lang w:val="en-US"/>
        </w:rPr>
        <w:t>t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4.41,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0.007, </w:t>
      </w:r>
      <w:r w:rsidR="00A10253">
        <w:rPr>
          <w:rFonts w:ascii="Arial" w:hAnsi="Arial" w:cs="Arial"/>
          <w:i/>
          <w:sz w:val="20"/>
          <w:szCs w:val="20"/>
          <w:lang w:val="en-US"/>
        </w:rPr>
        <w:t>k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97; </w:t>
      </w:r>
      <w:r w:rsidR="00A10253">
        <w:rPr>
          <w:rFonts w:ascii="Arial" w:hAnsi="Arial" w:cs="Arial"/>
          <w:i/>
          <w:sz w:val="20"/>
          <w:szCs w:val="20"/>
          <w:lang w:val="en-US"/>
        </w:rPr>
        <w:t>r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0.595</w:t>
      </w:r>
      <w:r w:rsidR="00A10253">
        <w:rPr>
          <w:rFonts w:ascii="Arial" w:hAnsi="Arial" w:cs="Arial"/>
          <w:sz w:val="20"/>
          <w:szCs w:val="20"/>
          <w:lang w:val="en-US"/>
        </w:rPr>
        <w:t xml:space="preserve">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0.001</w:t>
      </w:r>
      <w:r w:rsidR="00A10253">
        <w:rPr>
          <w:rFonts w:ascii="Arial" w:hAnsi="Arial" w:cs="Arial"/>
          <w:sz w:val="20"/>
          <w:szCs w:val="20"/>
          <w:lang w:val="en-US"/>
        </w:rPr>
        <w:t xml:space="preserve">, right: </w:t>
      </w:r>
      <w:r w:rsidR="00A10253">
        <w:rPr>
          <w:rFonts w:ascii="Arial" w:hAnsi="Arial" w:cs="Arial"/>
          <w:i/>
          <w:sz w:val="20"/>
          <w:szCs w:val="20"/>
          <w:lang w:val="en-US"/>
        </w:rPr>
        <w:t>t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3.59,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0.043, </w:t>
      </w:r>
      <w:r w:rsidR="00A10253">
        <w:rPr>
          <w:rFonts w:ascii="Arial" w:hAnsi="Arial" w:cs="Arial"/>
          <w:i/>
          <w:sz w:val="20"/>
          <w:szCs w:val="20"/>
          <w:lang w:val="en-US"/>
        </w:rPr>
        <w:t>k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39;  </w:t>
      </w:r>
      <w:r w:rsidR="00A10253">
        <w:rPr>
          <w:rFonts w:ascii="Arial" w:hAnsi="Arial" w:cs="Arial"/>
          <w:i/>
          <w:sz w:val="20"/>
          <w:szCs w:val="20"/>
          <w:lang w:val="en-US"/>
        </w:rPr>
        <w:t>r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0.614</w:t>
      </w:r>
      <w:r w:rsidR="00A10253">
        <w:rPr>
          <w:rFonts w:ascii="Arial" w:hAnsi="Arial" w:cs="Arial"/>
          <w:sz w:val="20"/>
          <w:szCs w:val="20"/>
          <w:lang w:val="en-US"/>
        </w:rPr>
        <w:t xml:space="preserve">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7B18C3">
        <w:rPr>
          <w:rFonts w:ascii="Arial" w:hAnsi="Arial" w:cs="Arial"/>
          <w:sz w:val="20"/>
          <w:szCs w:val="20"/>
          <w:lang w:val="en-US"/>
        </w:rPr>
        <w:t xml:space="preserve"> &lt; 0.001</w:t>
      </w:r>
      <w:r w:rsidR="00A10253">
        <w:rPr>
          <w:rFonts w:ascii="Arial" w:hAnsi="Arial" w:cs="Arial"/>
          <w:sz w:val="20"/>
          <w:szCs w:val="20"/>
          <w:lang w:val="en-US"/>
        </w:rPr>
        <w:t xml:space="preserve">) and hippocampus (left: </w:t>
      </w:r>
      <w:r w:rsidR="00A10253">
        <w:rPr>
          <w:rFonts w:ascii="Arial" w:hAnsi="Arial" w:cs="Arial"/>
          <w:i/>
          <w:sz w:val="20"/>
          <w:szCs w:val="20"/>
          <w:lang w:val="en-US"/>
        </w:rPr>
        <w:t>t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4.02,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0.016, </w:t>
      </w:r>
      <w:r w:rsidR="00A10253">
        <w:rPr>
          <w:rFonts w:ascii="Arial" w:hAnsi="Arial" w:cs="Arial"/>
          <w:i/>
          <w:sz w:val="20"/>
          <w:szCs w:val="20"/>
          <w:lang w:val="en-US"/>
        </w:rPr>
        <w:t>k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79;  </w:t>
      </w:r>
      <w:r w:rsidR="00A10253">
        <w:rPr>
          <w:rFonts w:ascii="Arial" w:hAnsi="Arial" w:cs="Arial"/>
          <w:i/>
          <w:sz w:val="20"/>
          <w:szCs w:val="20"/>
          <w:lang w:val="en-US"/>
        </w:rPr>
        <w:t>r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0.483</w:t>
      </w:r>
      <w:r w:rsidR="00A10253">
        <w:rPr>
          <w:rFonts w:ascii="Arial" w:hAnsi="Arial" w:cs="Arial"/>
          <w:sz w:val="20"/>
          <w:szCs w:val="20"/>
          <w:lang w:val="en-US"/>
        </w:rPr>
        <w:t xml:space="preserve">, </w:t>
      </w:r>
      <w:r w:rsidR="00A10253">
        <w:rPr>
          <w:rFonts w:ascii="Arial" w:hAnsi="Arial" w:cs="Arial"/>
          <w:i/>
          <w:sz w:val="20"/>
          <w:szCs w:val="20"/>
          <w:lang w:val="en-US"/>
        </w:rPr>
        <w:t>P</w:t>
      </w:r>
      <w:r w:rsidR="00A10253">
        <w:rPr>
          <w:rFonts w:ascii="Arial" w:hAnsi="Arial" w:cs="Arial"/>
          <w:sz w:val="20"/>
          <w:szCs w:val="20"/>
          <w:lang w:val="en-US"/>
        </w:rPr>
        <w:t xml:space="preserve"> = </w:t>
      </w:r>
      <w:r w:rsidR="007B18C3">
        <w:rPr>
          <w:rFonts w:ascii="Arial" w:hAnsi="Arial" w:cs="Arial"/>
          <w:sz w:val="20"/>
          <w:szCs w:val="20"/>
          <w:lang w:val="en-US"/>
        </w:rPr>
        <w:t>0.008</w:t>
      </w:r>
      <w:r w:rsidR="00A10253">
        <w:rPr>
          <w:rFonts w:ascii="Arial" w:hAnsi="Arial" w:cs="Arial"/>
          <w:sz w:val="20"/>
          <w:szCs w:val="20"/>
          <w:lang w:val="en-US"/>
        </w:rPr>
        <w:t xml:space="preserve">). </w:t>
      </w:r>
      <w:r w:rsidR="00844F43">
        <w:rPr>
          <w:rFonts w:ascii="Arial" w:hAnsi="Arial" w:cs="Arial"/>
          <w:sz w:val="20"/>
          <w:szCs w:val="20"/>
          <w:lang w:val="en-US"/>
        </w:rPr>
        <w:t xml:space="preserve">Controlling for </w:t>
      </w:r>
      <w:r w:rsidR="00844F43">
        <w:rPr>
          <w:rFonts w:ascii="Arial" w:hAnsi="Arial" w:cs="Arial"/>
          <w:sz w:val="20"/>
          <w:szCs w:val="20"/>
          <w:lang w:val="en-US"/>
        </w:rPr>
        <w:lastRenderedPageBreak/>
        <w:t xml:space="preserve">multiple comparisons, all clusters and correlations but the cluster in the right insula and left hippocampus remained </w:t>
      </w:r>
      <w:r w:rsidR="00844F43">
        <w:rPr>
          <w:rFonts w:ascii="Arial" w:hAnsi="Arial" w:cs="Arial"/>
          <w:sz w:val="20"/>
          <w:szCs w:val="20"/>
          <w:lang w:val="en-US"/>
        </w:rPr>
        <w:t>significant at a</w:t>
      </w:r>
      <w:r w:rsidR="00F318AE">
        <w:rPr>
          <w:rFonts w:ascii="Arial" w:hAnsi="Arial" w:cs="Arial"/>
          <w:sz w:val="20"/>
          <w:szCs w:val="20"/>
          <w:lang w:val="en-US"/>
        </w:rPr>
        <w:t xml:space="preserve"> corrected </w:t>
      </w:r>
      <w:r w:rsidR="00844F43">
        <w:rPr>
          <w:rFonts w:ascii="Arial" w:hAnsi="Arial" w:cs="Arial"/>
          <w:i/>
          <w:sz w:val="20"/>
          <w:szCs w:val="20"/>
          <w:lang w:val="en-US"/>
        </w:rPr>
        <w:t xml:space="preserve">α </w:t>
      </w:r>
      <w:r w:rsidR="00844F43">
        <w:rPr>
          <w:rFonts w:ascii="Arial" w:hAnsi="Arial" w:cs="Arial"/>
          <w:sz w:val="20"/>
          <w:szCs w:val="20"/>
          <w:lang w:val="en-US"/>
        </w:rPr>
        <w:t xml:space="preserve">threshold </w:t>
      </w:r>
      <w:r w:rsidR="00844F43">
        <w:rPr>
          <w:rFonts w:ascii="Arial" w:hAnsi="Arial" w:cs="Arial"/>
          <w:sz w:val="20"/>
          <w:szCs w:val="20"/>
          <w:lang w:val="en-US"/>
        </w:rPr>
        <w:t xml:space="preserve">of </w:t>
      </w:r>
      <w:r w:rsidR="00844F43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844F43">
        <w:rPr>
          <w:rFonts w:ascii="Arial" w:hAnsi="Arial" w:cs="Arial"/>
          <w:sz w:val="20"/>
          <w:szCs w:val="20"/>
          <w:lang w:val="en-US"/>
        </w:rPr>
        <w:t xml:space="preserve">&lt; 0.0125. </w:t>
      </w:r>
      <w:r w:rsidR="00BA28C4">
        <w:rPr>
          <w:rFonts w:ascii="Arial" w:hAnsi="Arial" w:cs="Arial"/>
          <w:sz w:val="20"/>
          <w:szCs w:val="20"/>
          <w:lang w:val="en-US"/>
        </w:rPr>
        <w:t xml:space="preserve">The correlations between emotional memory and clusters in the amygdala and insula significantly differed between AG and GG genotype carriers in the stress condition (left amygdala: z = 2.32, </w:t>
      </w:r>
      <w:r w:rsidR="00BA28C4">
        <w:rPr>
          <w:rFonts w:ascii="Arial" w:hAnsi="Arial" w:cs="Arial"/>
          <w:i/>
          <w:sz w:val="20"/>
          <w:szCs w:val="20"/>
          <w:lang w:val="en-US"/>
        </w:rPr>
        <w:t>P</w:t>
      </w:r>
      <w:r w:rsidR="00BA28C4">
        <w:rPr>
          <w:rFonts w:ascii="Arial" w:hAnsi="Arial" w:cs="Arial"/>
          <w:sz w:val="20"/>
          <w:szCs w:val="20"/>
          <w:lang w:val="en-US"/>
        </w:rPr>
        <w:t xml:space="preserve"> = 0.013; left insula: z = 1.78, </w:t>
      </w:r>
      <w:r w:rsidR="00BA28C4">
        <w:rPr>
          <w:rFonts w:ascii="Arial" w:hAnsi="Arial" w:cs="Arial"/>
          <w:i/>
          <w:sz w:val="20"/>
          <w:szCs w:val="20"/>
          <w:lang w:val="en-US"/>
        </w:rPr>
        <w:t>P</w:t>
      </w:r>
      <w:r w:rsidR="00BA28C4">
        <w:rPr>
          <w:rFonts w:ascii="Arial" w:hAnsi="Arial" w:cs="Arial"/>
          <w:sz w:val="20"/>
          <w:szCs w:val="20"/>
          <w:lang w:val="en-US"/>
        </w:rPr>
        <w:t xml:space="preserve"> = 0.038; trend right insula: z = 1.60, </w:t>
      </w:r>
      <w:r w:rsidR="00BA28C4">
        <w:rPr>
          <w:rFonts w:ascii="Arial" w:hAnsi="Arial" w:cs="Arial"/>
          <w:i/>
          <w:sz w:val="20"/>
          <w:szCs w:val="20"/>
          <w:lang w:val="en-US"/>
        </w:rPr>
        <w:t>P</w:t>
      </w:r>
      <w:r w:rsidR="00BA28C4">
        <w:rPr>
          <w:rFonts w:ascii="Arial" w:hAnsi="Arial" w:cs="Arial"/>
          <w:sz w:val="20"/>
          <w:szCs w:val="20"/>
          <w:lang w:val="en-US"/>
        </w:rPr>
        <w:t xml:space="preserve"> = 0.055). </w:t>
      </w:r>
      <w:r w:rsidR="007271AB">
        <w:rPr>
          <w:rFonts w:ascii="Arial" w:hAnsi="Arial" w:cs="Arial"/>
          <w:sz w:val="20"/>
          <w:szCs w:val="20"/>
          <w:lang w:val="en-US"/>
        </w:rPr>
        <w:t>In addition, functional connectivity of the hippocampus and the BLA was associated with enhanced emotional memory only in stressed AG genotype carriers (</w:t>
      </w:r>
      <w:r w:rsidR="007271AB">
        <w:rPr>
          <w:rFonts w:ascii="Arial" w:hAnsi="Arial" w:cs="Arial"/>
          <w:i/>
          <w:sz w:val="20"/>
          <w:szCs w:val="20"/>
          <w:lang w:val="en-US"/>
        </w:rPr>
        <w:t>t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= 3.90, </w:t>
      </w:r>
      <w:r w:rsidR="007271AB">
        <w:rPr>
          <w:rFonts w:ascii="Arial" w:hAnsi="Arial" w:cs="Arial"/>
          <w:i/>
          <w:sz w:val="20"/>
          <w:szCs w:val="20"/>
          <w:lang w:val="en-US"/>
        </w:rPr>
        <w:t>P</w:t>
      </w:r>
      <w:r w:rsidR="007271AB">
        <w:rPr>
          <w:rFonts w:ascii="Arial" w:hAnsi="Arial" w:cs="Arial"/>
          <w:sz w:val="20"/>
          <w:szCs w:val="20"/>
          <w:vertAlign w:val="subscript"/>
          <w:lang w:val="en-US"/>
        </w:rPr>
        <w:t>FWE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= 0.003, </w:t>
      </w:r>
      <w:r w:rsidR="007271AB">
        <w:rPr>
          <w:rFonts w:ascii="Arial" w:hAnsi="Arial" w:cs="Arial"/>
          <w:i/>
          <w:sz w:val="20"/>
          <w:szCs w:val="20"/>
          <w:lang w:val="en-US"/>
        </w:rPr>
        <w:t>k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= 39; </w:t>
      </w:r>
      <w:r w:rsidR="007271AB">
        <w:rPr>
          <w:rFonts w:ascii="Arial" w:hAnsi="Arial" w:cs="Arial"/>
          <w:i/>
          <w:sz w:val="20"/>
          <w:szCs w:val="20"/>
          <w:lang w:val="en-US"/>
        </w:rPr>
        <w:t>r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= 0.472, </w:t>
      </w:r>
      <w:r w:rsidR="007271AB">
        <w:rPr>
          <w:rFonts w:ascii="Arial" w:hAnsi="Arial" w:cs="Arial"/>
          <w:i/>
          <w:sz w:val="20"/>
          <w:szCs w:val="20"/>
          <w:lang w:val="en-US"/>
        </w:rPr>
        <w:t>P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= 0.010),</w:t>
      </w:r>
      <w:r w:rsidR="00B31AF4">
        <w:rPr>
          <w:rFonts w:ascii="Arial" w:hAnsi="Arial" w:cs="Arial"/>
          <w:sz w:val="20"/>
          <w:szCs w:val="20"/>
          <w:lang w:val="en-US"/>
        </w:rPr>
        <w:t xml:space="preserve"> an effect that survived the adapted threshold of </w:t>
      </w:r>
      <w:r w:rsidR="00B31AF4">
        <w:rPr>
          <w:rFonts w:ascii="Arial" w:hAnsi="Arial" w:cs="Arial"/>
          <w:i/>
          <w:sz w:val="20"/>
          <w:szCs w:val="20"/>
          <w:lang w:val="en-US"/>
        </w:rPr>
        <w:t xml:space="preserve">P </w:t>
      </w:r>
      <w:r w:rsidR="00B31AF4">
        <w:rPr>
          <w:rFonts w:ascii="Arial" w:hAnsi="Arial" w:cs="Arial"/>
          <w:sz w:val="20"/>
          <w:szCs w:val="20"/>
          <w:lang w:val="en-US"/>
        </w:rPr>
        <w:t>&lt; 0.0125</w:t>
      </w:r>
      <w:r w:rsidR="007271AB">
        <w:rPr>
          <w:rFonts w:ascii="Arial" w:hAnsi="Arial" w:cs="Arial"/>
          <w:sz w:val="20"/>
          <w:szCs w:val="20"/>
          <w:lang w:val="en-US"/>
        </w:rPr>
        <w:t xml:space="preserve"> </w:t>
      </w:r>
      <w:r w:rsidR="00B31AF4">
        <w:rPr>
          <w:rFonts w:ascii="Arial" w:hAnsi="Arial" w:cs="Arial"/>
          <w:sz w:val="20"/>
          <w:szCs w:val="20"/>
          <w:lang w:val="en-US"/>
        </w:rPr>
        <w:t>to control for multiple comparisons. N</w:t>
      </w:r>
      <w:r w:rsidR="007271AB">
        <w:rPr>
          <w:rFonts w:ascii="Arial" w:hAnsi="Arial" w:cs="Arial"/>
          <w:sz w:val="20"/>
          <w:szCs w:val="20"/>
          <w:lang w:val="en-US"/>
        </w:rPr>
        <w:t xml:space="preserve">o such correlations were observed in stressed GG genotype carriers or AG and GG genotype carriers in the control condition (no </w:t>
      </w:r>
      <w:proofErr w:type="spellStart"/>
      <w:r w:rsidR="007271AB">
        <w:rPr>
          <w:rFonts w:ascii="Arial" w:hAnsi="Arial" w:cs="Arial"/>
          <w:sz w:val="20"/>
          <w:szCs w:val="20"/>
          <w:lang w:val="en-US"/>
        </w:rPr>
        <w:t>suprathreshold</w:t>
      </w:r>
      <w:proofErr w:type="spellEnd"/>
      <w:r w:rsidR="007271AB">
        <w:rPr>
          <w:rFonts w:ascii="Arial" w:hAnsi="Arial" w:cs="Arial"/>
          <w:sz w:val="20"/>
          <w:szCs w:val="20"/>
          <w:lang w:val="en-US"/>
        </w:rPr>
        <w:t xml:space="preserve"> clusters</w:t>
      </w:r>
      <w:r w:rsidR="00155B6D">
        <w:rPr>
          <w:rFonts w:ascii="Arial" w:hAnsi="Arial" w:cs="Arial"/>
          <w:sz w:val="20"/>
          <w:szCs w:val="20"/>
          <w:lang w:val="en-US"/>
        </w:rPr>
        <w:t xml:space="preserve">, all </w:t>
      </w:r>
      <w:r w:rsidR="00155B6D">
        <w:rPr>
          <w:rFonts w:ascii="Arial" w:hAnsi="Arial" w:cs="Arial"/>
          <w:i/>
          <w:sz w:val="20"/>
          <w:szCs w:val="20"/>
          <w:lang w:val="en-US"/>
        </w:rPr>
        <w:t>r</w:t>
      </w:r>
      <w:r w:rsidR="00155B6D">
        <w:rPr>
          <w:rFonts w:ascii="Arial" w:hAnsi="Arial" w:cs="Arial"/>
          <w:sz w:val="20"/>
          <w:szCs w:val="20"/>
          <w:lang w:val="en-US"/>
        </w:rPr>
        <w:t xml:space="preserve"> &lt; 0.222, all </w:t>
      </w:r>
      <w:r w:rsidR="00155B6D">
        <w:rPr>
          <w:rFonts w:ascii="Arial" w:hAnsi="Arial" w:cs="Arial"/>
          <w:i/>
          <w:sz w:val="20"/>
          <w:szCs w:val="20"/>
          <w:lang w:val="en-US"/>
        </w:rPr>
        <w:t>P</w:t>
      </w:r>
      <w:r w:rsidR="00155B6D">
        <w:rPr>
          <w:rFonts w:ascii="Arial" w:hAnsi="Arial" w:cs="Arial"/>
          <w:sz w:val="20"/>
          <w:szCs w:val="20"/>
          <w:lang w:val="en-US"/>
        </w:rPr>
        <w:t xml:space="preserve"> &gt; 0.181; no differences between these groups: all </w:t>
      </w:r>
      <w:r w:rsidR="00155B6D">
        <w:rPr>
          <w:rFonts w:ascii="Arial" w:hAnsi="Arial" w:cs="Arial"/>
          <w:i/>
          <w:sz w:val="20"/>
          <w:szCs w:val="20"/>
          <w:lang w:val="en-US"/>
        </w:rPr>
        <w:t>z</w:t>
      </w:r>
      <w:r w:rsidR="00155B6D">
        <w:rPr>
          <w:rFonts w:ascii="Arial" w:hAnsi="Arial" w:cs="Arial"/>
          <w:sz w:val="20"/>
          <w:szCs w:val="20"/>
          <w:lang w:val="en-US"/>
        </w:rPr>
        <w:t xml:space="preserve"> ≥ </w:t>
      </w:r>
      <w:r w:rsidR="00BA28C4">
        <w:rPr>
          <w:rFonts w:ascii="Arial" w:hAnsi="Arial" w:cs="Arial"/>
          <w:sz w:val="20"/>
          <w:szCs w:val="20"/>
          <w:lang w:val="en-US"/>
        </w:rPr>
        <w:t>1.274</w:t>
      </w:r>
      <w:r w:rsidR="00155B6D">
        <w:rPr>
          <w:rFonts w:ascii="Arial" w:hAnsi="Arial" w:cs="Arial"/>
          <w:sz w:val="20"/>
          <w:szCs w:val="20"/>
          <w:lang w:val="en-US"/>
        </w:rPr>
        <w:t xml:space="preserve">, all </w:t>
      </w:r>
      <w:r w:rsidR="00155B6D">
        <w:rPr>
          <w:rFonts w:ascii="Arial" w:hAnsi="Arial" w:cs="Arial"/>
          <w:i/>
          <w:sz w:val="20"/>
          <w:szCs w:val="20"/>
          <w:lang w:val="en-US"/>
        </w:rPr>
        <w:t>P</w:t>
      </w:r>
      <w:r w:rsidR="00155B6D">
        <w:rPr>
          <w:rFonts w:ascii="Arial" w:hAnsi="Arial" w:cs="Arial"/>
          <w:sz w:val="20"/>
          <w:szCs w:val="20"/>
          <w:lang w:val="en-US"/>
        </w:rPr>
        <w:t xml:space="preserve"> ≥</w:t>
      </w:r>
      <w:r w:rsidR="00BA28C4">
        <w:rPr>
          <w:rFonts w:ascii="Arial" w:hAnsi="Arial" w:cs="Arial"/>
          <w:sz w:val="20"/>
          <w:szCs w:val="20"/>
          <w:lang w:val="en-US"/>
        </w:rPr>
        <w:t xml:space="preserve"> 0.101)</w:t>
      </w:r>
      <w:r w:rsidR="007271AB">
        <w:rPr>
          <w:rFonts w:ascii="Arial" w:hAnsi="Arial" w:cs="Arial"/>
          <w:sz w:val="20"/>
          <w:szCs w:val="20"/>
          <w:lang w:val="en-US"/>
        </w:rPr>
        <w:t xml:space="preserve">. </w:t>
      </w:r>
      <w:r w:rsidR="007E3AE3">
        <w:rPr>
          <w:rFonts w:ascii="Arial" w:hAnsi="Arial" w:cs="Arial"/>
          <w:sz w:val="20"/>
          <w:szCs w:val="20"/>
          <w:lang w:val="en-US"/>
        </w:rPr>
        <w:t xml:space="preserve">Genotype groups in the control condition did not change (no AA genotype carriers in the control condition) and </w:t>
      </w:r>
      <w:r w:rsidR="00E009BE">
        <w:rPr>
          <w:rFonts w:ascii="Arial" w:hAnsi="Arial" w:cs="Arial"/>
          <w:sz w:val="20"/>
          <w:szCs w:val="20"/>
          <w:lang w:val="en-US"/>
        </w:rPr>
        <w:t>results</w:t>
      </w:r>
      <w:r w:rsidR="007E3AE3">
        <w:rPr>
          <w:rFonts w:ascii="Arial" w:hAnsi="Arial" w:cs="Arial"/>
          <w:sz w:val="20"/>
          <w:szCs w:val="20"/>
          <w:lang w:val="en-US"/>
        </w:rPr>
        <w:t xml:space="preserve"> thus</w:t>
      </w:r>
      <w:r w:rsidR="00E009BE">
        <w:rPr>
          <w:rFonts w:ascii="Arial" w:hAnsi="Arial" w:cs="Arial"/>
          <w:sz w:val="20"/>
          <w:szCs w:val="20"/>
          <w:lang w:val="en-US"/>
        </w:rPr>
        <w:t xml:space="preserve"> remained unchanged.</w:t>
      </w:r>
      <w:r w:rsidR="00C560D2">
        <w:rPr>
          <w:rFonts w:ascii="Arial" w:hAnsi="Arial" w:cs="Arial"/>
          <w:sz w:val="20"/>
          <w:szCs w:val="20"/>
          <w:lang w:val="en-US"/>
        </w:rPr>
        <w:br w:type="page"/>
      </w:r>
    </w:p>
    <w:p w14:paraId="2EA31AAB" w14:textId="2FA23D0A" w:rsidR="0086256C" w:rsidRDefault="001515F5" w:rsidP="00295933">
      <w:pPr>
        <w:spacing w:after="0" w:line="480" w:lineRule="auto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en-US"/>
        </w:rPr>
        <w:lastRenderedPageBreak/>
        <w:t>References</w:t>
      </w:r>
    </w:p>
    <w:p w14:paraId="4098B434" w14:textId="77777777" w:rsidR="0086256C" w:rsidRPr="00417A63" w:rsidRDefault="0086256C" w:rsidP="00BB7D59">
      <w:pPr>
        <w:pStyle w:val="EndNoteBibliography"/>
        <w:spacing w:after="0" w:line="480" w:lineRule="auto"/>
        <w:rPr>
          <w:rFonts w:ascii="Arial" w:hAnsi="Arial" w:cs="Arial"/>
          <w:sz w:val="20"/>
          <w:szCs w:val="20"/>
        </w:rPr>
      </w:pPr>
      <w:r w:rsidRPr="00417A63">
        <w:rPr>
          <w:rFonts w:ascii="Arial" w:hAnsi="Arial" w:cs="Arial"/>
          <w:b/>
          <w:sz w:val="20"/>
          <w:szCs w:val="20"/>
        </w:rPr>
        <w:fldChar w:fldCharType="begin"/>
      </w:r>
      <w:r w:rsidRPr="00417A63">
        <w:rPr>
          <w:rFonts w:ascii="Arial" w:hAnsi="Arial" w:cs="Arial"/>
          <w:b/>
          <w:sz w:val="20"/>
          <w:szCs w:val="20"/>
        </w:rPr>
        <w:instrText xml:space="preserve"> ADDIN EN.REFLIST </w:instrText>
      </w:r>
      <w:r w:rsidRPr="00417A63">
        <w:rPr>
          <w:rFonts w:ascii="Arial" w:hAnsi="Arial" w:cs="Arial"/>
          <w:b/>
          <w:sz w:val="20"/>
          <w:szCs w:val="20"/>
        </w:rPr>
        <w:fldChar w:fldCharType="separate"/>
      </w:r>
      <w:r w:rsidRPr="00417A63">
        <w:rPr>
          <w:rFonts w:ascii="Arial" w:hAnsi="Arial" w:cs="Arial"/>
          <w:sz w:val="20"/>
          <w:szCs w:val="20"/>
        </w:rPr>
        <w:t xml:space="preserve">Agrawal, A., Nelson, E. C., Littlefield, A. K., Bucholz, K. K., Degenhardt, L., Henders, A. K., Madden, P. A. F., Martin, N. G., Montgomery, G. W., Pergadia, M. L., Sher, K. J., Heath, A. C. &amp; Lynskey, M. T. (2012) 'Cannabinoid receptor genotype moderation of the effects of childhood physical abuse on anhedonia and depression', </w:t>
      </w:r>
      <w:r w:rsidRPr="00417A63">
        <w:rPr>
          <w:rFonts w:ascii="Arial" w:hAnsi="Arial" w:cs="Arial"/>
          <w:i/>
          <w:sz w:val="20"/>
          <w:szCs w:val="20"/>
        </w:rPr>
        <w:t>Arch Gen Psychiatry</w:t>
      </w:r>
      <w:r w:rsidRPr="00417A63">
        <w:rPr>
          <w:rFonts w:ascii="Arial" w:hAnsi="Arial" w:cs="Arial"/>
          <w:sz w:val="20"/>
          <w:szCs w:val="20"/>
        </w:rPr>
        <w:t xml:space="preserve">, </w:t>
      </w:r>
      <w:r w:rsidRPr="00417A63">
        <w:rPr>
          <w:rFonts w:ascii="Arial" w:hAnsi="Arial" w:cs="Arial"/>
          <w:b/>
          <w:sz w:val="20"/>
          <w:szCs w:val="20"/>
        </w:rPr>
        <w:t>60</w:t>
      </w:r>
      <w:r w:rsidRPr="00417A63">
        <w:rPr>
          <w:rFonts w:ascii="Arial" w:hAnsi="Arial" w:cs="Arial"/>
          <w:sz w:val="20"/>
          <w:szCs w:val="20"/>
        </w:rPr>
        <w:t>(7), pp. 732-740.</w:t>
      </w:r>
    </w:p>
    <w:p w14:paraId="1127408C" w14:textId="6C26C2D5" w:rsidR="004002EE" w:rsidRPr="00295933" w:rsidRDefault="0086256C" w:rsidP="00020019">
      <w:pPr>
        <w:pStyle w:val="EndNoteBibliography"/>
        <w:spacing w:line="480" w:lineRule="auto"/>
        <w:rPr>
          <w:rFonts w:ascii="Arial" w:hAnsi="Arial" w:cs="Arial"/>
          <w:b/>
          <w:sz w:val="36"/>
          <w:szCs w:val="36"/>
        </w:rPr>
      </w:pPr>
      <w:r w:rsidRPr="00417A63">
        <w:rPr>
          <w:rFonts w:ascii="Arial" w:hAnsi="Arial" w:cs="Arial"/>
          <w:sz w:val="20"/>
          <w:szCs w:val="20"/>
        </w:rPr>
        <w:t xml:space="preserve">Domschke, K., Dannlowski, U., Ohrmann, P., Lawford, B., Bauer, J., Kugel, H., Heindel, W., Young, R., Morris, P., Arolt, V., Deckert, J., Suslow, T. &amp; Baune, B. T. (2008) 'Cannabinoid receptor 1 (CNR1) gene: impact on antidepressant treatment response and emotion processing in major depression', </w:t>
      </w:r>
      <w:r w:rsidRPr="00417A63">
        <w:rPr>
          <w:rFonts w:ascii="Arial" w:hAnsi="Arial" w:cs="Arial"/>
          <w:i/>
          <w:sz w:val="20"/>
          <w:szCs w:val="20"/>
        </w:rPr>
        <w:t>Eur Neuropsychopharmacol</w:t>
      </w:r>
      <w:r w:rsidRPr="00417A63">
        <w:rPr>
          <w:rFonts w:ascii="Arial" w:hAnsi="Arial" w:cs="Arial"/>
          <w:sz w:val="20"/>
          <w:szCs w:val="20"/>
        </w:rPr>
        <w:t xml:space="preserve">, </w:t>
      </w:r>
      <w:r w:rsidRPr="00417A63">
        <w:rPr>
          <w:rFonts w:ascii="Arial" w:hAnsi="Arial" w:cs="Arial"/>
          <w:b/>
          <w:sz w:val="20"/>
          <w:szCs w:val="20"/>
        </w:rPr>
        <w:t>18</w:t>
      </w:r>
      <w:r w:rsidRPr="00417A63">
        <w:rPr>
          <w:rFonts w:ascii="Arial" w:hAnsi="Arial" w:cs="Arial"/>
          <w:sz w:val="20"/>
          <w:szCs w:val="20"/>
        </w:rPr>
        <w:t>(10), pp. 751-759.</w:t>
      </w:r>
      <w:r w:rsidRPr="00417A63">
        <w:rPr>
          <w:rFonts w:ascii="Arial" w:hAnsi="Arial" w:cs="Arial"/>
          <w:b/>
          <w:sz w:val="20"/>
          <w:szCs w:val="20"/>
        </w:rPr>
        <w:fldChar w:fldCharType="end"/>
      </w:r>
      <w:bookmarkStart w:id="0" w:name="_GoBack"/>
      <w:bookmarkEnd w:id="0"/>
    </w:p>
    <w:sectPr w:rsidR="004002EE" w:rsidRPr="00295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CA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fxtf2z01zxp5ue22tkx5w5izww5ddvd0x9a&quot;&gt;PaperII&lt;record-ids&gt;&lt;item&gt;82&lt;/item&gt;&lt;item&gt;112&lt;/item&gt;&lt;/record-ids&gt;&lt;/item&gt;&lt;/Libraries&gt;"/>
  </w:docVars>
  <w:rsids>
    <w:rsidRoot w:val="00635E77"/>
    <w:rsid w:val="000157D8"/>
    <w:rsid w:val="00020019"/>
    <w:rsid w:val="00022133"/>
    <w:rsid w:val="00034097"/>
    <w:rsid w:val="000649AC"/>
    <w:rsid w:val="000B0CBB"/>
    <w:rsid w:val="000C56F7"/>
    <w:rsid w:val="000D6C68"/>
    <w:rsid w:val="000E79EE"/>
    <w:rsid w:val="00137468"/>
    <w:rsid w:val="001515F5"/>
    <w:rsid w:val="00155B6D"/>
    <w:rsid w:val="001739E3"/>
    <w:rsid w:val="0019404D"/>
    <w:rsid w:val="00223690"/>
    <w:rsid w:val="00253410"/>
    <w:rsid w:val="00283291"/>
    <w:rsid w:val="0028728C"/>
    <w:rsid w:val="002950E5"/>
    <w:rsid w:val="00295933"/>
    <w:rsid w:val="002C1866"/>
    <w:rsid w:val="002D3248"/>
    <w:rsid w:val="002F77D1"/>
    <w:rsid w:val="00311235"/>
    <w:rsid w:val="0033083D"/>
    <w:rsid w:val="003D0323"/>
    <w:rsid w:val="003E357C"/>
    <w:rsid w:val="004002EE"/>
    <w:rsid w:val="004102CF"/>
    <w:rsid w:val="00417A63"/>
    <w:rsid w:val="00432097"/>
    <w:rsid w:val="0045742E"/>
    <w:rsid w:val="00471769"/>
    <w:rsid w:val="00494A22"/>
    <w:rsid w:val="004D2681"/>
    <w:rsid w:val="004D326C"/>
    <w:rsid w:val="00501960"/>
    <w:rsid w:val="005020FE"/>
    <w:rsid w:val="005165F1"/>
    <w:rsid w:val="00561BD7"/>
    <w:rsid w:val="00564983"/>
    <w:rsid w:val="00564FAB"/>
    <w:rsid w:val="0059776C"/>
    <w:rsid w:val="005C644B"/>
    <w:rsid w:val="005D03F0"/>
    <w:rsid w:val="005D26A6"/>
    <w:rsid w:val="005D7C68"/>
    <w:rsid w:val="005E316E"/>
    <w:rsid w:val="005E792F"/>
    <w:rsid w:val="006239AF"/>
    <w:rsid w:val="006306ED"/>
    <w:rsid w:val="00630784"/>
    <w:rsid w:val="00635E77"/>
    <w:rsid w:val="006776EF"/>
    <w:rsid w:val="0069224D"/>
    <w:rsid w:val="006A4AF5"/>
    <w:rsid w:val="006B5D60"/>
    <w:rsid w:val="006E4C07"/>
    <w:rsid w:val="006E7D0E"/>
    <w:rsid w:val="00715D97"/>
    <w:rsid w:val="00726BA9"/>
    <w:rsid w:val="007271AB"/>
    <w:rsid w:val="007346D7"/>
    <w:rsid w:val="00737533"/>
    <w:rsid w:val="00740EE9"/>
    <w:rsid w:val="007754BF"/>
    <w:rsid w:val="007829CD"/>
    <w:rsid w:val="00793D41"/>
    <w:rsid w:val="00797C6F"/>
    <w:rsid w:val="007B18C3"/>
    <w:rsid w:val="007E3AE3"/>
    <w:rsid w:val="007F02B7"/>
    <w:rsid w:val="00800780"/>
    <w:rsid w:val="00826778"/>
    <w:rsid w:val="008433C3"/>
    <w:rsid w:val="00844F43"/>
    <w:rsid w:val="0086256C"/>
    <w:rsid w:val="00864FFC"/>
    <w:rsid w:val="00870230"/>
    <w:rsid w:val="008A4D62"/>
    <w:rsid w:val="008B0977"/>
    <w:rsid w:val="008B0FD9"/>
    <w:rsid w:val="008E5455"/>
    <w:rsid w:val="008F11B7"/>
    <w:rsid w:val="00935419"/>
    <w:rsid w:val="00967763"/>
    <w:rsid w:val="009874C1"/>
    <w:rsid w:val="009B7588"/>
    <w:rsid w:val="009D6C60"/>
    <w:rsid w:val="00A10253"/>
    <w:rsid w:val="00A21686"/>
    <w:rsid w:val="00A23904"/>
    <w:rsid w:val="00A6147E"/>
    <w:rsid w:val="00A839D5"/>
    <w:rsid w:val="00AB3E0E"/>
    <w:rsid w:val="00AE0578"/>
    <w:rsid w:val="00AF30B8"/>
    <w:rsid w:val="00B110D0"/>
    <w:rsid w:val="00B31AF4"/>
    <w:rsid w:val="00B43A1B"/>
    <w:rsid w:val="00B552DE"/>
    <w:rsid w:val="00B5776B"/>
    <w:rsid w:val="00B63F37"/>
    <w:rsid w:val="00BA28C4"/>
    <w:rsid w:val="00BA4FF5"/>
    <w:rsid w:val="00BB7B96"/>
    <w:rsid w:val="00BB7D59"/>
    <w:rsid w:val="00BE0B05"/>
    <w:rsid w:val="00BF353E"/>
    <w:rsid w:val="00BF725B"/>
    <w:rsid w:val="00C00DC0"/>
    <w:rsid w:val="00C560D2"/>
    <w:rsid w:val="00C7629C"/>
    <w:rsid w:val="00C87278"/>
    <w:rsid w:val="00CA3931"/>
    <w:rsid w:val="00CA6926"/>
    <w:rsid w:val="00CE70F1"/>
    <w:rsid w:val="00CF4BBC"/>
    <w:rsid w:val="00D16FE9"/>
    <w:rsid w:val="00D323E1"/>
    <w:rsid w:val="00D91CA2"/>
    <w:rsid w:val="00DA104D"/>
    <w:rsid w:val="00DD49D5"/>
    <w:rsid w:val="00DE61F3"/>
    <w:rsid w:val="00E009BE"/>
    <w:rsid w:val="00E24329"/>
    <w:rsid w:val="00E26D3F"/>
    <w:rsid w:val="00E347C8"/>
    <w:rsid w:val="00E403B0"/>
    <w:rsid w:val="00E66FB4"/>
    <w:rsid w:val="00E76D55"/>
    <w:rsid w:val="00EB73AE"/>
    <w:rsid w:val="00EC2844"/>
    <w:rsid w:val="00EC7348"/>
    <w:rsid w:val="00ED63A4"/>
    <w:rsid w:val="00EE4D96"/>
    <w:rsid w:val="00EF4212"/>
    <w:rsid w:val="00F070ED"/>
    <w:rsid w:val="00F20018"/>
    <w:rsid w:val="00F318AE"/>
    <w:rsid w:val="00F6006A"/>
    <w:rsid w:val="00F610F9"/>
    <w:rsid w:val="00F9540E"/>
    <w:rsid w:val="00FC68B0"/>
    <w:rsid w:val="00FD38C5"/>
    <w:rsid w:val="00FD7D55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A93F5"/>
  <w15:docId w15:val="{CCF4FE0B-AF50-4994-8131-7521DDEFA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35E7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8B097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B097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B097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B097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B0977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0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0977"/>
    <w:rPr>
      <w:rFonts w:ascii="Segoe UI" w:hAnsi="Segoe UI" w:cs="Segoe UI"/>
      <w:sz w:val="18"/>
      <w:szCs w:val="18"/>
    </w:rPr>
  </w:style>
  <w:style w:type="character" w:customStyle="1" w:styleId="PNASZchn">
    <w:name w:val="PNAS Zchn"/>
    <w:basedOn w:val="Absatz-Standardschriftart"/>
    <w:link w:val="PNAS"/>
    <w:locked/>
    <w:rsid w:val="006B5D60"/>
  </w:style>
  <w:style w:type="paragraph" w:customStyle="1" w:styleId="PNAS">
    <w:name w:val="PNAS"/>
    <w:basedOn w:val="Standard"/>
    <w:link w:val="PNASZchn"/>
    <w:qFormat/>
    <w:rsid w:val="006B5D60"/>
    <w:pPr>
      <w:spacing w:after="160" w:line="256" w:lineRule="auto"/>
    </w:pPr>
  </w:style>
  <w:style w:type="table" w:styleId="Tabellenraster">
    <w:name w:val="Table Grid"/>
    <w:basedOn w:val="NormaleTabelle"/>
    <w:uiPriority w:val="39"/>
    <w:rsid w:val="004D268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Standard"/>
    <w:link w:val="EndNoteBibliographyTitleZchn"/>
    <w:rsid w:val="001515F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PNASZchn"/>
    <w:link w:val="EndNoteBibliographyTitle"/>
    <w:rsid w:val="001515F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1515F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PNASZchn"/>
    <w:link w:val="EndNoteBibliography"/>
    <w:rsid w:val="001515F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4CBAF-B0E9-43D2-BB78-D945F8F53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983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Ruhr-Uni-Bochum</Company>
  <LinksUpToDate>false</LinksUpToDate>
  <CharactersWithSpaces>7162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Schwabe</dc:creator>
  <cp:keywords/>
  <dc:description/>
  <cp:lastModifiedBy>Lisi</cp:lastModifiedBy>
  <cp:revision>6</cp:revision>
  <dcterms:created xsi:type="dcterms:W3CDTF">2018-06-22T11:54:00Z</dcterms:created>
  <dcterms:modified xsi:type="dcterms:W3CDTF">2018-06-24T14:21:00Z</dcterms:modified>
</cp:coreProperties>
</file>