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rPr>
          <w:rStyle w:val="Aucun"/>
          <w:rFonts w:ascii="Arial" w:cs="Arial" w:hAnsi="Arial" w:eastAsia="Arial"/>
          <w:b w:val="1"/>
          <w:bCs w:val="1"/>
          <w:sz w:val="20"/>
          <w:szCs w:val="20"/>
        </w:rPr>
      </w:pPr>
      <w:r>
        <w:rPr>
          <w:rStyle w:val="Aucun"/>
          <w:rFonts w:ascii="Arial" w:hAnsi="Arial"/>
          <w:b w:val="1"/>
          <w:bCs w:val="1"/>
          <w:sz w:val="20"/>
          <w:szCs w:val="20"/>
          <w:rtl w:val="0"/>
          <w:lang w:val="en-US"/>
        </w:rPr>
        <w:t>Supplemental Tables</w:t>
      </w:r>
    </w:p>
    <w:p>
      <w:pPr>
        <w:pStyle w:val="Par défaut"/>
        <w:keepNext w:val="1"/>
        <w:bidi w:val="0"/>
        <w:spacing w:before="0" w:line="480" w:lineRule="auto"/>
        <w:ind w:left="0" w:right="0" w:firstLine="0"/>
        <w:jc w:val="left"/>
        <w:outlineLvl w:val="0"/>
        <w:rPr>
          <w:rFonts w:ascii="Arial" w:cs="Arial" w:hAnsi="Arial" w:eastAsia="Arial"/>
          <w:b w:val="1"/>
          <w:bCs w:val="1"/>
          <w:outline w:val="0"/>
          <w:color w:val="000000"/>
          <w:sz w:val="20"/>
          <w:szCs w:val="20"/>
          <w:u w:color="000000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>
                <w14:alpha w14:val="15294"/>
              </w14:srgbClr>
            </w14:solidFill>
          </w14:textFill>
        </w:rPr>
      </w:pPr>
    </w:p>
    <w:tbl>
      <w:tblPr>
        <w:tblW w:w="963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3781"/>
        <w:gridCol w:w="1952"/>
        <w:gridCol w:w="1952"/>
        <w:gridCol w:w="1952"/>
      </w:tblGrid>
      <w:tr>
        <w:tblPrEx>
          <w:shd w:val="clear" w:color="auto" w:fill="cadfff"/>
        </w:tblPrEx>
        <w:trPr>
          <w:trHeight w:val="759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At least one short sickness absence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At least one medium sickness absence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88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At least one long sickness absence</w:t>
            </w:r>
          </w:p>
        </w:tc>
      </w:tr>
      <w:tr>
        <w:tblPrEx>
          <w:shd w:val="clear" w:color="auto" w:fill="cadfff"/>
        </w:tblPrEx>
        <w:trPr>
          <w:trHeight w:val="315" w:hRule="atLeast"/>
        </w:trPr>
        <w:tc>
          <w:tcPr>
            <w:tcW w:type="dxa" w:w="3781"/>
            <w:tcBorders>
              <w:top w:val="nil"/>
              <w:left w:val="nil"/>
              <w:bottom w:val="single" w:color="525252" w:sz="12" w:space="0" w:shadow="0" w:frame="0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single" w:color="525252" w:sz="12" w:space="0" w:shadow="0" w:frame="0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(N=</w:t>
            </w:r>
            <w:r>
              <w:rPr>
                <w:rStyle w:val="Aucun"/>
                <w:rFonts w:ascii="Arial" w:hAnsi="Arial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</w:t>
            </w:r>
            <w:r>
              <w:rPr>
                <w:rStyle w:val="Aucun"/>
                <w:rFonts w:ascii="Arial" w:hAnsi="Arial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,7</w:t>
            </w:r>
            <w:r>
              <w:rPr>
                <w:rStyle w:val="Aucun"/>
                <w:rFonts w:ascii="Arial" w:hAnsi="Arial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71</w:t>
            </w:r>
            <w:r>
              <w:rPr>
                <w:rStyle w:val="Aucun"/>
                <w:rFonts w:ascii="Arial" w:hAnsi="Arial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single" w:color="525252" w:sz="12" w:space="0" w:shadow="0" w:frame="0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(N=</w:t>
            </w:r>
            <w:r>
              <w:rPr>
                <w:rStyle w:val="Aucun"/>
                <w:rFonts w:ascii="Arial" w:hAnsi="Arial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</w:t>
            </w:r>
            <w:r>
              <w:rPr>
                <w:rStyle w:val="Aucun"/>
                <w:rFonts w:ascii="Arial" w:hAnsi="Arial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,</w:t>
            </w:r>
            <w:r>
              <w:rPr>
                <w:rStyle w:val="Aucun"/>
                <w:rFonts w:ascii="Arial" w:hAnsi="Arial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370</w:t>
            </w:r>
            <w:r>
              <w:rPr>
                <w:rStyle w:val="Aucun"/>
                <w:rFonts w:ascii="Arial" w:hAnsi="Arial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single" w:color="525252" w:sz="12" w:space="0" w:shadow="0" w:frame="0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(N=</w:t>
            </w:r>
            <w:r>
              <w:rPr>
                <w:rStyle w:val="Aucun"/>
                <w:rFonts w:ascii="Arial" w:hAnsi="Arial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Style w:val="Aucun"/>
                <w:rFonts w:ascii="Arial" w:hAnsi="Arial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,</w:t>
            </w:r>
            <w:r>
              <w:rPr>
                <w:rStyle w:val="Aucun"/>
                <w:rFonts w:ascii="Arial" w:hAnsi="Arial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046</w:t>
            </w:r>
            <w:r>
              <w:rPr>
                <w:rStyle w:val="Aucun"/>
                <w:rFonts w:ascii="Arial" w:hAnsi="Arial"/>
                <w:b w:val="1"/>
                <w:bCs w:val="1"/>
                <w:sz w:val="20"/>
                <w:szCs w:val="20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)</w:t>
            </w:r>
          </w:p>
        </w:tc>
      </w:tr>
      <w:tr>
        <w:tblPrEx>
          <w:shd w:val="clear" w:color="auto" w:fill="cadfff"/>
        </w:tblPrEx>
        <w:trPr>
          <w:trHeight w:val="514" w:hRule="atLeast"/>
        </w:trPr>
        <w:tc>
          <w:tcPr>
            <w:tcW w:type="dxa" w:w="3781"/>
            <w:tcBorders>
              <w:top w:val="single" w:color="525252" w:sz="12" w:space="0" w:shadow="0" w:frame="0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Gender</w:t>
            </w:r>
          </w:p>
        </w:tc>
        <w:tc>
          <w:tcPr>
            <w:tcW w:type="dxa" w:w="1952"/>
            <w:tcBorders>
              <w:top w:val="single" w:color="525252" w:sz="12" w:space="0" w:shadow="0" w:frame="0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single" w:color="525252" w:sz="12" w:space="0" w:shadow="0" w:frame="0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single" w:color="525252" w:sz="12" w:space="0" w:shadow="0" w:frame="0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Men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2977 (44.0%)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2593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40.7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1568 (38.8%)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Women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3794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6.0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3777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59.3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2478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61.2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329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Age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Median [Min, Max]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.5 [1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.5, 65.0]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43.0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[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19.0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, 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.0]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.5 [1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.5, 65.0]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[18,35]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2085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30.8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1762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27.7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986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24.4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(35,50]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3043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2816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1714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2.4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(50,65]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1643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1792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8.1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1446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329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Frequency of cannabis use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Never used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3823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3853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2542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Prior use more than one year ago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2644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2280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1364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Less than once a month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115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(1.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(1.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(1.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More than once a month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189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147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329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Marital status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Single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2109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1820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28.6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1061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Married or in a civil partnership 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3913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57.8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3754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58.9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2380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58.8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Separated, divorced or widowed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749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796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605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329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Occupational grade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Blue collar worker and clerk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3415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3577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2483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Intermediate worker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1484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1358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21.3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847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Executive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1872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1435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716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329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Income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&lt;1500</w:t>
            </w:r>
            <w:r>
              <w:rPr>
                <w:rStyle w:val="Aucun"/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€</w:t>
            </w: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/month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623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694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10.9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545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1500-4200</w:t>
            </w:r>
            <w:r>
              <w:rPr>
                <w:rStyle w:val="Aucun"/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€</w:t>
            </w: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/month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4578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4388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68.9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2840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70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&gt;4200</w:t>
            </w:r>
            <w:r>
              <w:rPr>
                <w:rStyle w:val="Aucun"/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€</w:t>
            </w: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/month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1570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1288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20.2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661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329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Education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ISCED - levels 0-4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2895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3207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2285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ISCED - levels 5-6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2464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2084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1205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29.8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ISCED - levels 7-8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1412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(20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.9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1079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16.9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556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13.7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329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Number of pack-years (10 PY)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Median [Min, Max]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[0, 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0]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1.2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[0, 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08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]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2.21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[0, 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]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Self-rated health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Good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5677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5164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81.1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298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Bad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1094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1206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18.9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1059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History of depression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No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5573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.3%)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5145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80.8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3040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75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119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.7%)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1255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19.2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1006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Chronic</w:t>
            </w: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condition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No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6428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5962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93.6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367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343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5.1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408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6.4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369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9.1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Work contract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Open-ended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6517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6.2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6135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96.3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3903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6.5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Fixed-term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254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235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3.7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143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Work stress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Light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2943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.5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2688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42.2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1668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41.2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Moderate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2577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8.1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2389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.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1386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4.3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Heavy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1251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8.5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1293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20.3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992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24.5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Stressful exposure to the public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No exposure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2264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33.4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1908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30.0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1132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28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.0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No stressful exposure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2916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3.1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2872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45.1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1837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(4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5.4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  <w:tr>
        <w:tblPrEx>
          <w:shd w:val="clear" w:color="auto" w:fill="cadfff"/>
        </w:tblPrEx>
        <w:trPr>
          <w:trHeight w:val="233" w:hRule="atLeast"/>
        </w:trPr>
        <w:tc>
          <w:tcPr>
            <w:tcW w:type="dxa" w:w="3781"/>
            <w:tcBorders>
              <w:top w:val="nil"/>
              <w:left w:val="nil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48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Style w:val="Aucun"/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Stressful exposure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1591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3.5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single" w:color="aaaaaa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1590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25.0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  <w:tc>
          <w:tcPr>
            <w:tcW w:type="dxa" w:w="1952"/>
            <w:tcBorders>
              <w:top w:val="nil"/>
              <w:left w:val="single" w:color="aaaaaa" w:sz="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Par défaut"/>
              <w:bidi w:val="0"/>
              <w:spacing w:before="0" w:line="48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1077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 xml:space="preserve"> (2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.6</w:t>
            </w:r>
            <w:r>
              <w:rPr>
                <w:rStyle w:val="Aucun"/>
                <w:rFonts w:ascii="Arial" w:hAnsi="Arial"/>
                <w:sz w:val="20"/>
                <w:szCs w:val="20"/>
                <w:u w:color="000000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%)</w:t>
            </w:r>
          </w:p>
        </w:tc>
      </w:tr>
    </w:tbl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1150"/>
        </w:tabs>
        <w:suppressAutoHyphens w:val="0"/>
        <w:bidi w:val="0"/>
        <w:spacing w:before="0" w:after="0" w:line="480" w:lineRule="auto"/>
        <w:ind w:left="0" w:right="0" w:firstLine="0"/>
        <w:jc w:val="left"/>
        <w:outlineLvl w:val="9"/>
        <w:rPr>
          <w:rtl w:val="0"/>
        </w:rPr>
      </w:pPr>
      <w:r>
        <w:rPr>
          <w:rFonts w:ascii="Helvetica Neue" w:cs="Arial Unicode MS" w:hAnsi="Helvetica Neue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10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Characteristics of the participants according to sickness absence at follow-up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en-US"/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