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81E" w:rsidRPr="00660D47" w:rsidRDefault="00A4681E" w:rsidP="00660D47">
      <w:pPr>
        <w:spacing w:line="360" w:lineRule="auto"/>
        <w:rPr>
          <w:rFonts w:ascii="Times New Roman" w:hAnsi="Times New Roman" w:cs="Times New Roman"/>
          <w:b/>
          <w:color w:val="000000"/>
        </w:rPr>
      </w:pPr>
      <w:r w:rsidRPr="00660D47">
        <w:rPr>
          <w:rFonts w:ascii="Times New Roman" w:hAnsi="Times New Roman" w:cs="Times New Roman"/>
          <w:b/>
          <w:color w:val="000000"/>
        </w:rPr>
        <w:t>Supplementary Methods for “Cannabinoid GPCRs, ectopic olfactory GPCRs and TRP channels: a prespecified Baseline–Edit–Rescue framework for testing higher-order membrane-conditioned integration”</w:t>
      </w:r>
    </w:p>
    <w:p w:rsidR="00A4681E" w:rsidRPr="00660D47" w:rsidRDefault="00A4681E" w:rsidP="00660D47">
      <w:pPr>
        <w:spacing w:line="360" w:lineRule="auto"/>
        <w:rPr>
          <w:rFonts w:ascii="Times New Roman" w:hAnsi="Times New Roman" w:cs="Times New Roman"/>
          <w:b/>
          <w:color w:val="000000"/>
        </w:rPr>
      </w:pPr>
      <w:r w:rsidRPr="00660D47">
        <w:rPr>
          <w:rFonts w:ascii="Times New Roman" w:hAnsi="Times New Roman" w:cs="Times New Roman"/>
          <w:b/>
          <w:color w:val="000000"/>
        </w:rPr>
        <w:t> </w:t>
      </w:r>
    </w:p>
    <w:p w:rsidR="00C1788D" w:rsidRPr="00660D47" w:rsidRDefault="00C1788D" w:rsidP="00660D47">
      <w:pPr>
        <w:spacing w:line="360" w:lineRule="auto"/>
        <w:rPr>
          <w:rFonts w:ascii="Times New Roman" w:hAnsi="Times New Roman" w:cs="Times New Roman"/>
          <w:color w:val="000000"/>
        </w:rPr>
      </w:pPr>
      <w:r w:rsidRPr="00660D47">
        <w:rPr>
          <w:rFonts w:ascii="Times New Roman" w:hAnsi="Times New Roman" w:cs="Times New Roman"/>
          <w:color w:val="000000"/>
        </w:rPr>
        <w:t>Erhan Yarar</w:t>
      </w:r>
    </w:p>
    <w:p w:rsidR="005E07EE" w:rsidRPr="00660D47" w:rsidRDefault="005E07EE" w:rsidP="00660D47">
      <w:pPr>
        <w:spacing w:line="360" w:lineRule="auto"/>
        <w:rPr>
          <w:rFonts w:ascii="Times New Roman" w:hAnsi="Times New Roman" w:cs="Times New Roman"/>
          <w:color w:val="000000"/>
        </w:rPr>
      </w:pPr>
      <w:r w:rsidRPr="00660D47">
        <w:rPr>
          <w:rFonts w:ascii="Times New Roman" w:hAnsi="Times New Roman" w:cs="Times New Roman"/>
          <w:color w:val="000000"/>
          <w:shd w:val="clear" w:color="auto" w:fill="FFFFFF"/>
        </w:rPr>
        <w:t>Cannabinoid</w:t>
      </w:r>
      <w:r w:rsidR="006D610E" w:rsidRPr="00660D47">
        <w:rPr>
          <w:rFonts w:ascii="Times New Roman" w:hAnsi="Times New Roman" w:cs="Times New Roman"/>
          <w:color w:val="000000"/>
          <w:shd w:val="clear" w:color="auto" w:fill="FFFFFF"/>
        </w:rPr>
        <w:t xml:space="preserve"> Clinic, SI-3310 </w:t>
      </w:r>
      <w:proofErr w:type="spellStart"/>
      <w:r w:rsidR="006D610E" w:rsidRPr="00660D47">
        <w:rPr>
          <w:rFonts w:ascii="Times New Roman" w:hAnsi="Times New Roman" w:cs="Times New Roman"/>
          <w:color w:val="000000"/>
          <w:shd w:val="clear" w:color="auto" w:fill="FFFFFF"/>
        </w:rPr>
        <w:t>Žalec</w:t>
      </w:r>
      <w:proofErr w:type="spellEnd"/>
      <w:r w:rsidR="006D610E" w:rsidRPr="00660D47">
        <w:rPr>
          <w:rFonts w:ascii="Times New Roman" w:hAnsi="Times New Roman" w:cs="Times New Roman"/>
          <w:color w:val="000000"/>
          <w:shd w:val="clear" w:color="auto" w:fill="FFFFFF"/>
        </w:rPr>
        <w:t>, Sloveni</w:t>
      </w:r>
      <w:r w:rsidRPr="00660D47">
        <w:rPr>
          <w:rFonts w:ascii="Times New Roman" w:hAnsi="Times New Roman" w:cs="Times New Roman"/>
          <w:color w:val="000000"/>
          <w:shd w:val="clear" w:color="auto" w:fill="FFFFFF"/>
        </w:rPr>
        <w:t>a</w:t>
      </w:r>
    </w:p>
    <w:p w:rsidR="009131B0" w:rsidRPr="00660D47" w:rsidRDefault="009131B0" w:rsidP="00660D47">
      <w:pPr>
        <w:spacing w:line="360" w:lineRule="auto"/>
        <w:rPr>
          <w:rFonts w:ascii="Times New Roman" w:hAnsi="Times New Roman" w:cs="Times New Roman"/>
          <w:color w:val="000000"/>
        </w:rPr>
      </w:pPr>
      <w:r w:rsidRPr="00660D47">
        <w:rPr>
          <w:rFonts w:ascii="Times New Roman" w:hAnsi="Times New Roman" w:cs="Times New Roman"/>
          <w:color w:val="000000"/>
        </w:rPr>
        <w:t>Corresponding author: Erhan Yarar; eyarar7@gmail.com</w:t>
      </w:r>
    </w:p>
    <w:p w:rsidR="00A4681E" w:rsidRPr="00660D47" w:rsidRDefault="009131B0"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ORCID: 0000-0002-9164-3639</w:t>
      </w:r>
    </w:p>
    <w:p w:rsidR="00A4681E" w:rsidRPr="00660D47" w:rsidRDefault="00A4681E" w:rsidP="00660D47">
      <w:pPr>
        <w:spacing w:before="200" w:after="80" w:line="360" w:lineRule="auto"/>
        <w:outlineLvl w:val="0"/>
        <w:rPr>
          <w:rFonts w:ascii="Times New Roman" w:eastAsia="Times New Roman" w:hAnsi="Times New Roman" w:cs="Times New Roman"/>
          <w:b/>
          <w:bCs/>
          <w:color w:val="000000"/>
          <w:kern w:val="36"/>
        </w:rPr>
      </w:pPr>
      <w:r w:rsidRPr="00660D47">
        <w:rPr>
          <w:rFonts w:ascii="Times New Roman" w:eastAsia="Times New Roman" w:hAnsi="Times New Roman" w:cs="Times New Roman"/>
          <w:b/>
          <w:bCs/>
          <w:color w:val="000000"/>
          <w:kern w:val="36"/>
        </w:rPr>
        <w:t>Supplementary overview</w:t>
      </w:r>
    </w:p>
    <w:p w:rsidR="00CE40B8" w:rsidRPr="00660D47" w:rsidRDefault="00A4681E" w:rsidP="00660D47">
      <w:pPr>
        <w:spacing w:after="120" w:line="360" w:lineRule="auto"/>
        <w:rPr>
          <w:rFonts w:ascii="Times New Roman" w:hAnsi="Times New Roman" w:cs="Times New Roman"/>
          <w:color w:val="000000"/>
        </w:rPr>
      </w:pPr>
      <w:r w:rsidRPr="00660D47">
        <w:rPr>
          <w:rFonts w:ascii="Times New Roman" w:hAnsi="Times New Roman" w:cs="Times New Roman"/>
          <w:color w:val="000000"/>
        </w:rPr>
        <w:t xml:space="preserve">This file supplies the operational detail intentionally condensed in the main manuscript. The emphasis remains methodological. Table S1 provides formal benchmark matrices, Table S1A provides simulation-based assessment of classification stability, Table S2 supplies the eligibility and competence checklist, and Table S2A specifies minimum requirements and failure conditions for a fully compliant biological MECS-BER dataset. In the </w:t>
      </w:r>
      <w:r w:rsidR="00CE40B8" w:rsidRPr="00660D47">
        <w:rPr>
          <w:rFonts w:ascii="Times New Roman" w:hAnsi="Times New Roman" w:cs="Times New Roman"/>
          <w:color w:val="000000"/>
        </w:rPr>
        <w:t>main manuscript</w:t>
      </w:r>
      <w:r w:rsidRPr="00660D47">
        <w:rPr>
          <w:rFonts w:ascii="Times New Roman" w:hAnsi="Times New Roman" w:cs="Times New Roman"/>
          <w:color w:val="000000"/>
        </w:rPr>
        <w:t xml:space="preserve"> renal deployment, the juxtaglomerular apparatus is retained as the principal prospective worked domain. Table S3 preserves the expanded evidence-graded renal deployment sheet, including additional plausible membrane priors and candidate proximal outcomes for extension territories, while Tables S4–S6 retain ligand, background receptor and kidney disease-context material for assay planning without redefining the main article as a catalogue review.</w:t>
      </w:r>
      <w:r w:rsidR="00A93F53" w:rsidRPr="00660D47">
        <w:rPr>
          <w:rFonts w:ascii="Times New Roman" w:hAnsi="Times New Roman" w:cs="Times New Roman"/>
          <w:color w:val="000000"/>
        </w:rPr>
        <w:t xml:space="preserve"> </w:t>
      </w:r>
      <w:r w:rsidRPr="00660D47">
        <w:rPr>
          <w:rFonts w:ascii="Times New Roman" w:hAnsi="Times New Roman" w:cs="Times New Roman"/>
          <w:color w:val="000000"/>
        </w:rPr>
        <w:t xml:space="preserve"> Supplementary Method S0 defines the formal MECS unit, kappa boundary and state vocabulary before the stepwise </w:t>
      </w:r>
      <w:proofErr w:type="gramStart"/>
      <w:r w:rsidRPr="00660D47">
        <w:rPr>
          <w:rFonts w:ascii="Times New Roman" w:hAnsi="Times New Roman" w:cs="Times New Roman"/>
          <w:color w:val="000000"/>
        </w:rPr>
        <w:t>deployment</w:t>
      </w:r>
      <w:proofErr w:type="gramEnd"/>
      <w:r w:rsidRPr="00660D47">
        <w:rPr>
          <w:rFonts w:ascii="Times New Roman" w:hAnsi="Times New Roman" w:cs="Times New Roman"/>
          <w:color w:val="000000"/>
        </w:rPr>
        <w:t xml:space="preserve"> protocol.</w:t>
      </w:r>
    </w:p>
    <w:p w:rsidR="00755693" w:rsidRPr="00660D47" w:rsidRDefault="00A93F53" w:rsidP="00660D47">
      <w:pPr>
        <w:spacing w:after="120" w:line="360" w:lineRule="auto"/>
        <w:rPr>
          <w:rFonts w:ascii="Times New Roman" w:hAnsi="Times New Roman" w:cs="Times New Roman"/>
          <w:color w:val="000000"/>
        </w:rPr>
      </w:pPr>
      <w:r w:rsidRPr="00660D47">
        <w:rPr>
          <w:rFonts w:ascii="Times New Roman" w:hAnsi="Times New Roman" w:cs="Times New Roman"/>
          <w:color w:val="000000"/>
        </w:rPr>
        <w:t>MECS denotes the proposed membrane-conditioned signalling framework in which local lipid nano-environments, receptor localisation and channel permissiveness constrain signalling competence; MECS-BER denotes the executable Baseline–Edit–Rescue workflow used to test whether a nominated assembly of cannabinoid GPCR, ectopic olfactory GPCR and TRP-channel arms remains explainable by lower-order logic or requires a higher-order interaction term on one locked proximal outcome.</w:t>
      </w:r>
    </w:p>
    <w:p w:rsidR="002440A8" w:rsidRPr="00660D47" w:rsidRDefault="0075494C" w:rsidP="00660D47">
      <w:pPr>
        <w:spacing w:line="360" w:lineRule="auto"/>
        <w:rPr>
          <w:rFonts w:ascii="Times New Roman" w:hAnsi="Times New Roman" w:cs="Times New Roman"/>
          <w:b/>
          <w:color w:val="000000"/>
        </w:rPr>
      </w:pPr>
      <w:r w:rsidRPr="00660D47">
        <w:rPr>
          <w:rFonts w:ascii="Times New Roman" w:hAnsi="Times New Roman" w:cs="Times New Roman"/>
          <w:b/>
          <w:color w:val="000000"/>
        </w:rPr>
        <w:t>Biology-facing interpretation</w:t>
      </w:r>
    </w:p>
    <w:p w:rsidR="000130AE" w:rsidRPr="00660D47" w:rsidRDefault="00755693" w:rsidP="00660D47">
      <w:pPr>
        <w:spacing w:line="360" w:lineRule="auto"/>
        <w:rPr>
          <w:rFonts w:ascii="Times New Roman" w:hAnsi="Times New Roman" w:cs="Times New Roman"/>
          <w:b/>
          <w:color w:val="000000"/>
        </w:rPr>
      </w:pPr>
      <w:r w:rsidRPr="00660D47">
        <w:rPr>
          <w:rFonts w:ascii="Times New Roman" w:hAnsi="Times New Roman" w:cs="Times New Roman"/>
          <w:color w:val="000000"/>
        </w:rPr>
        <w:t xml:space="preserve">This supplementary material translates MECS-BER from a formal adjudication scheme into a biological specification. The benchmark matrices and simulations define how lower-order sufficiency, pairwise-coupled lower-order structure and higher-order requirement are separated under a locked null; the gate checklists and renal deployment tables define what would be required before that logic could be applied </w:t>
      </w:r>
      <w:r w:rsidRPr="00660D47">
        <w:rPr>
          <w:rFonts w:ascii="Times New Roman" w:hAnsi="Times New Roman" w:cs="Times New Roman"/>
          <w:color w:val="000000"/>
        </w:rPr>
        <w:lastRenderedPageBreak/>
        <w:t xml:space="preserve">to living tissue. The renal examples therefore remain prospective nomination spaces rather than evidence of validated cannabinoid–olfactory–TRP assemblies. Their value is to show how a reader can move from receptor localisation, ligand plausibility and disease-context evidence towards an executable test: one declared membrane prior, one candidate assembly, one locked proximal outcome and one rescue-sensitive perturbation sequence. </w:t>
      </w:r>
      <w:r w:rsidR="000130AE" w:rsidRPr="00660D47">
        <w:rPr>
          <w:rFonts w:ascii="Times New Roman" w:hAnsi="Times New Roman" w:cs="Times New Roman"/>
          <w:color w:val="000000"/>
        </w:rPr>
        <w:t>In this form, MECS-BER keeps the biological question deliberately narrow. It does not convert membrane state into a broad explanation for signalling behaviour; rather, it provides a disciplined way to test whether a defined membrane prior can alter how nominated receptor and channel arms communicate on one locked proximal outcome.</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b/>
          <w:color w:val="000000"/>
        </w:rPr>
        <w:t>Supplementary Method S0. Formal MECS unit, kappa boundary and state vocabulary</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b/>
          <w:color w:val="000000"/>
        </w:rPr>
        <w:t>MECS unit of interpretation</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MECS first changes the biological unit of interpretation before the kappa contrast is used. The conventional receptor-inventory unit can be written as:</w:t>
      </w:r>
    </w:p>
    <w:p w:rsidR="00A57DFD" w:rsidRPr="00660D47" w:rsidRDefault="000F56F6" w:rsidP="00660D47">
      <w:pPr>
        <w:spacing w:line="360" w:lineRule="auto"/>
        <w:rPr>
          <w:rFonts w:ascii="Times New Roman" w:hAnsi="Times New Roman" w:cs="Times New Roman"/>
          <w:color w:val="000000"/>
        </w:rPr>
      </w:pPr>
      <w:proofErr w:type="spellStart"/>
      <w:r w:rsidRPr="00660D47">
        <w:rPr>
          <w:rFonts w:ascii="Times New Roman" w:hAnsi="Times New Roman" w:cs="Times New Roman"/>
          <w:color w:val="000000"/>
        </w:rPr>
        <w:t>E_n</w:t>
      </w:r>
      <w:proofErr w:type="spellEnd"/>
      <w:r w:rsidRPr="00660D47">
        <w:rPr>
          <w:rFonts w:ascii="Times New Roman" w:hAnsi="Times New Roman" w:cs="Times New Roman"/>
          <w:color w:val="000000"/>
        </w:rPr>
        <w:t xml:space="preserve"> = (</w:t>
      </w:r>
      <w:proofErr w:type="spellStart"/>
      <w:r w:rsidRPr="00660D47">
        <w:rPr>
          <w:rFonts w:ascii="Times New Roman" w:hAnsi="Times New Roman" w:cs="Times New Roman"/>
          <w:color w:val="000000"/>
        </w:rPr>
        <w:t>E_CB</w:t>
      </w:r>
      <w:proofErr w:type="gramStart"/>
      <w:r w:rsidRPr="00660D47">
        <w:rPr>
          <w:rFonts w:ascii="Times New Roman" w:hAnsi="Times New Roman" w:cs="Times New Roman"/>
          <w:color w:val="000000"/>
        </w:rPr>
        <w:t>,n</w:t>
      </w:r>
      <w:proofErr w:type="spellEnd"/>
      <w:proofErr w:type="gram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E_OR,n</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E_TRP,n</w:t>
      </w:r>
      <w:proofErr w:type="spellEnd"/>
      <w:r w:rsidRPr="00660D47">
        <w:rPr>
          <w:rFonts w:ascii="Times New Roman" w:hAnsi="Times New Roman" w:cs="Times New Roman"/>
          <w:color w:val="000000"/>
        </w:rPr>
        <w:t>)</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Here, </w:t>
      </w:r>
      <w:proofErr w:type="spellStart"/>
      <w:r w:rsidRPr="00660D47">
        <w:rPr>
          <w:rFonts w:ascii="Times New Roman" w:hAnsi="Times New Roman" w:cs="Times New Roman"/>
          <w:color w:val="000000"/>
        </w:rPr>
        <w:t>E_n</w:t>
      </w:r>
      <w:proofErr w:type="spellEnd"/>
      <w:r w:rsidRPr="00660D47">
        <w:rPr>
          <w:rFonts w:ascii="Times New Roman" w:hAnsi="Times New Roman" w:cs="Times New Roman"/>
          <w:color w:val="000000"/>
        </w:rPr>
        <w:t xml:space="preserve"> denotes the receptor or channel inventory in biological territory n. This is nomination space only: it records what may be present, not whether a local membrane-conditioned control surface is functionally coherent.</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The MECS unit is broader and hinge-facing:</w:t>
      </w:r>
    </w:p>
    <w:p w:rsidR="00A57DFD" w:rsidRPr="00660D47" w:rsidRDefault="000F56F6" w:rsidP="00660D47">
      <w:pPr>
        <w:spacing w:line="360" w:lineRule="auto"/>
        <w:rPr>
          <w:rFonts w:ascii="Times New Roman" w:hAnsi="Times New Roman" w:cs="Times New Roman"/>
          <w:color w:val="000000"/>
        </w:rPr>
      </w:pPr>
      <w:proofErr w:type="spellStart"/>
      <w:r w:rsidRPr="00660D47">
        <w:rPr>
          <w:rFonts w:ascii="Times New Roman" w:hAnsi="Times New Roman" w:cs="Times New Roman"/>
          <w:color w:val="000000"/>
        </w:rPr>
        <w:t>U_MECS</w:t>
      </w:r>
      <w:proofErr w:type="gramStart"/>
      <w:r w:rsidRPr="00660D47">
        <w:rPr>
          <w:rFonts w:ascii="Times New Roman" w:hAnsi="Times New Roman" w:cs="Times New Roman"/>
          <w:color w:val="000000"/>
        </w:rPr>
        <w:t>,n</w:t>
      </w:r>
      <w:proofErr w:type="spellEnd"/>
      <w:proofErr w:type="gramEnd"/>
      <w:r w:rsidRPr="00660D47">
        <w:rPr>
          <w:rFonts w:ascii="Times New Roman" w:hAnsi="Times New Roman" w:cs="Times New Roman"/>
          <w:color w:val="000000"/>
        </w:rPr>
        <w:t xml:space="preserve"> = {n, </w:t>
      </w:r>
      <w:proofErr w:type="spellStart"/>
      <w:r w:rsidRPr="00660D47">
        <w:rPr>
          <w:rFonts w:ascii="Times New Roman" w:hAnsi="Times New Roman" w:cs="Times New Roman"/>
          <w:color w:val="000000"/>
        </w:rPr>
        <w:t>M_n</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L_n</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CB_n</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OR_n</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TRP_n</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Y_n</w:t>
      </w:r>
      <w:proofErr w:type="spellEnd"/>
      <w:r w:rsidRPr="00660D47">
        <w:rPr>
          <w:rFonts w:ascii="Times New Roman" w:hAnsi="Times New Roman" w:cs="Times New Roman"/>
          <w:color w:val="000000"/>
        </w:rPr>
        <w:t>}</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In this notation, n is the biological territory or micro-niche, </w:t>
      </w:r>
      <w:proofErr w:type="spellStart"/>
      <w:r w:rsidRPr="00660D47">
        <w:rPr>
          <w:rFonts w:ascii="Times New Roman" w:hAnsi="Times New Roman" w:cs="Times New Roman"/>
          <w:color w:val="000000"/>
        </w:rPr>
        <w:t>M_n</w:t>
      </w:r>
      <w:proofErr w:type="spellEnd"/>
      <w:r w:rsidRPr="00660D47">
        <w:rPr>
          <w:rFonts w:ascii="Times New Roman" w:hAnsi="Times New Roman" w:cs="Times New Roman"/>
          <w:color w:val="000000"/>
        </w:rPr>
        <w:t xml:space="preserve"> is the membrane prior, </w:t>
      </w:r>
      <w:proofErr w:type="spellStart"/>
      <w:r w:rsidRPr="00660D47">
        <w:rPr>
          <w:rFonts w:ascii="Times New Roman" w:hAnsi="Times New Roman" w:cs="Times New Roman"/>
          <w:color w:val="000000"/>
        </w:rPr>
        <w:t>L_n</w:t>
      </w:r>
      <w:proofErr w:type="spellEnd"/>
      <w:r w:rsidRPr="00660D47">
        <w:rPr>
          <w:rFonts w:ascii="Times New Roman" w:hAnsi="Times New Roman" w:cs="Times New Roman"/>
          <w:color w:val="000000"/>
        </w:rPr>
        <w:t xml:space="preserve"> is the ligand field, </w:t>
      </w:r>
      <w:proofErr w:type="spellStart"/>
      <w:r w:rsidRPr="00660D47">
        <w:rPr>
          <w:rFonts w:ascii="Times New Roman" w:hAnsi="Times New Roman" w:cs="Times New Roman"/>
          <w:color w:val="000000"/>
        </w:rPr>
        <w:t>CB_n</w:t>
      </w:r>
      <w:proofErr w:type="spellEnd"/>
      <w:r w:rsidRPr="00660D47">
        <w:rPr>
          <w:rFonts w:ascii="Times New Roman" w:hAnsi="Times New Roman" w:cs="Times New Roman"/>
          <w:color w:val="000000"/>
        </w:rPr>
        <w:t xml:space="preserve"> is the cannabinoid GPCR arm, </w:t>
      </w:r>
      <w:proofErr w:type="spellStart"/>
      <w:r w:rsidRPr="00660D47">
        <w:rPr>
          <w:rFonts w:ascii="Times New Roman" w:hAnsi="Times New Roman" w:cs="Times New Roman"/>
          <w:color w:val="000000"/>
        </w:rPr>
        <w:t>OR_n</w:t>
      </w:r>
      <w:proofErr w:type="spellEnd"/>
      <w:r w:rsidRPr="00660D47">
        <w:rPr>
          <w:rFonts w:ascii="Times New Roman" w:hAnsi="Times New Roman" w:cs="Times New Roman"/>
          <w:color w:val="000000"/>
        </w:rPr>
        <w:t xml:space="preserve"> is the ectopic olfactory GPCR arm, </w:t>
      </w:r>
      <w:proofErr w:type="spellStart"/>
      <w:r w:rsidRPr="00660D47">
        <w:rPr>
          <w:rFonts w:ascii="Times New Roman" w:hAnsi="Times New Roman" w:cs="Times New Roman"/>
          <w:color w:val="000000"/>
        </w:rPr>
        <w:t>TRP_n</w:t>
      </w:r>
      <w:proofErr w:type="spellEnd"/>
      <w:r w:rsidRPr="00660D47">
        <w:rPr>
          <w:rFonts w:ascii="Times New Roman" w:hAnsi="Times New Roman" w:cs="Times New Roman"/>
          <w:color w:val="000000"/>
        </w:rPr>
        <w:t xml:space="preserve"> is the TRP-channel arm and </w:t>
      </w:r>
      <w:proofErr w:type="spellStart"/>
      <w:r w:rsidRPr="00660D47">
        <w:rPr>
          <w:rFonts w:ascii="Times New Roman" w:hAnsi="Times New Roman" w:cs="Times New Roman"/>
          <w:color w:val="000000"/>
        </w:rPr>
        <w:t>Y_n</w:t>
      </w:r>
      <w:proofErr w:type="spellEnd"/>
      <w:r w:rsidRPr="00660D47">
        <w:rPr>
          <w:rFonts w:ascii="Times New Roman" w:hAnsi="Times New Roman" w:cs="Times New Roman"/>
          <w:color w:val="000000"/>
        </w:rPr>
        <w:t xml:space="preserve"> is the locked proximal outcome.</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Conceptually, the locked proximal outcome can be written as:</w:t>
      </w:r>
    </w:p>
    <w:p w:rsidR="00A57DFD" w:rsidRPr="00660D47" w:rsidRDefault="000F56F6" w:rsidP="00660D47">
      <w:pPr>
        <w:spacing w:line="360" w:lineRule="auto"/>
        <w:rPr>
          <w:rFonts w:ascii="Times New Roman" w:hAnsi="Times New Roman" w:cs="Times New Roman"/>
          <w:color w:val="000000"/>
        </w:rPr>
      </w:pPr>
      <w:proofErr w:type="spellStart"/>
      <w:r w:rsidRPr="00660D47">
        <w:rPr>
          <w:rFonts w:ascii="Times New Roman" w:hAnsi="Times New Roman" w:cs="Times New Roman"/>
          <w:color w:val="000000"/>
        </w:rPr>
        <w:t>Y_n</w:t>
      </w:r>
      <w:proofErr w:type="spellEnd"/>
      <w:r w:rsidRPr="00660D47">
        <w:rPr>
          <w:rFonts w:ascii="Times New Roman" w:hAnsi="Times New Roman" w:cs="Times New Roman"/>
          <w:color w:val="000000"/>
        </w:rPr>
        <w:t xml:space="preserve"> = </w:t>
      </w:r>
      <w:proofErr w:type="gramStart"/>
      <w:r w:rsidRPr="00660D47">
        <w:rPr>
          <w:rFonts w:ascii="Times New Roman" w:hAnsi="Times New Roman" w:cs="Times New Roman"/>
          <w:color w:val="000000"/>
        </w:rPr>
        <w:t>f(</w:t>
      </w:r>
      <w:proofErr w:type="spellStart"/>
      <w:proofErr w:type="gramEnd"/>
      <w:r w:rsidRPr="00660D47">
        <w:rPr>
          <w:rFonts w:ascii="Times New Roman" w:hAnsi="Times New Roman" w:cs="Times New Roman"/>
          <w:color w:val="000000"/>
        </w:rPr>
        <w:t>CB_n</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OR_n</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TRP_n</w:t>
      </w:r>
      <w:proofErr w:type="spellEnd"/>
      <w:r w:rsidRPr="00660D47">
        <w:rPr>
          <w:rFonts w:ascii="Times New Roman" w:hAnsi="Times New Roman" w:cs="Times New Roman"/>
          <w:color w:val="000000"/>
        </w:rPr>
        <w:t xml:space="preserve"> | </w:t>
      </w:r>
      <w:proofErr w:type="spellStart"/>
      <w:r w:rsidRPr="00660D47">
        <w:rPr>
          <w:rFonts w:ascii="Times New Roman" w:hAnsi="Times New Roman" w:cs="Times New Roman"/>
          <w:color w:val="000000"/>
        </w:rPr>
        <w:t>M_n</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L_n</w:t>
      </w:r>
      <w:proofErr w:type="spellEnd"/>
      <w:r w:rsidRPr="00660D47">
        <w:rPr>
          <w:rFonts w:ascii="Times New Roman" w:hAnsi="Times New Roman" w:cs="Times New Roman"/>
          <w:color w:val="000000"/>
        </w:rPr>
        <w:t>)</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This is conceptual notation, not a fitted model. It states that the same receptor inventory may generate different outcome behaviour under different membrane priors and ligand fields.</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Local control fidelity can be described, non-</w:t>
      </w:r>
      <w:proofErr w:type="spellStart"/>
      <w:r w:rsidRPr="00660D47">
        <w:rPr>
          <w:rFonts w:ascii="Times New Roman" w:hAnsi="Times New Roman" w:cs="Times New Roman"/>
          <w:color w:val="000000"/>
        </w:rPr>
        <w:t>adjudicatively</w:t>
      </w:r>
      <w:proofErr w:type="spellEnd"/>
      <w:r w:rsidRPr="00660D47">
        <w:rPr>
          <w:rFonts w:ascii="Times New Roman" w:hAnsi="Times New Roman" w:cs="Times New Roman"/>
          <w:color w:val="000000"/>
        </w:rPr>
        <w:t>, as:</w:t>
      </w:r>
    </w:p>
    <w:p w:rsidR="00A57DFD" w:rsidRPr="00660D47" w:rsidRDefault="000F56F6" w:rsidP="00660D47">
      <w:pPr>
        <w:spacing w:line="360" w:lineRule="auto"/>
        <w:rPr>
          <w:rFonts w:ascii="Times New Roman" w:hAnsi="Times New Roman" w:cs="Times New Roman"/>
          <w:color w:val="000000"/>
        </w:rPr>
      </w:pPr>
      <w:proofErr w:type="spellStart"/>
      <w:r w:rsidRPr="00660D47">
        <w:rPr>
          <w:rFonts w:ascii="Times New Roman" w:hAnsi="Times New Roman" w:cs="Times New Roman"/>
          <w:color w:val="000000"/>
        </w:rPr>
        <w:t>F_n</w:t>
      </w:r>
      <w:proofErr w:type="spellEnd"/>
      <w:r w:rsidRPr="00660D47">
        <w:rPr>
          <w:rFonts w:ascii="Times New Roman" w:hAnsi="Times New Roman" w:cs="Times New Roman"/>
          <w:color w:val="000000"/>
        </w:rPr>
        <w:t xml:space="preserve"> = </w:t>
      </w:r>
      <w:proofErr w:type="gramStart"/>
      <w:r w:rsidRPr="00660D47">
        <w:rPr>
          <w:rFonts w:ascii="Times New Roman" w:hAnsi="Times New Roman" w:cs="Times New Roman"/>
          <w:color w:val="000000"/>
        </w:rPr>
        <w:t>max{</w:t>
      </w:r>
      <w:proofErr w:type="gramEnd"/>
      <w:r w:rsidRPr="00660D47">
        <w:rPr>
          <w:rFonts w:ascii="Times New Roman" w:hAnsi="Times New Roman" w:cs="Times New Roman"/>
          <w:color w:val="000000"/>
        </w:rPr>
        <w:t>0, 1 − |</w:t>
      </w:r>
      <w:proofErr w:type="spellStart"/>
      <w:r w:rsidRPr="00660D47">
        <w:rPr>
          <w:rFonts w:ascii="Times New Roman" w:hAnsi="Times New Roman" w:cs="Times New Roman"/>
          <w:color w:val="000000"/>
        </w:rPr>
        <w:t>Y_n^obs</w:t>
      </w:r>
      <w:proofErr w:type="spellEnd"/>
      <w:r w:rsidRPr="00660D47">
        <w:rPr>
          <w:rFonts w:ascii="Times New Roman" w:hAnsi="Times New Roman" w:cs="Times New Roman"/>
          <w:color w:val="000000"/>
        </w:rPr>
        <w:t xml:space="preserve"> − </w:t>
      </w:r>
      <w:proofErr w:type="spellStart"/>
      <w:r w:rsidRPr="00660D47">
        <w:rPr>
          <w:rFonts w:ascii="Times New Roman" w:hAnsi="Times New Roman" w:cs="Times New Roman"/>
          <w:color w:val="000000"/>
        </w:rPr>
        <w:t>Y_n^phys</w:t>
      </w:r>
      <w:proofErr w:type="spellEnd"/>
      <w:r w:rsidRPr="00660D47">
        <w:rPr>
          <w:rFonts w:ascii="Times New Roman" w:hAnsi="Times New Roman" w:cs="Times New Roman"/>
          <w:color w:val="000000"/>
        </w:rPr>
        <w:t>(</w:t>
      </w:r>
      <w:proofErr w:type="spellStart"/>
      <w:r w:rsidRPr="00660D47">
        <w:rPr>
          <w:rFonts w:ascii="Times New Roman" w:hAnsi="Times New Roman" w:cs="Times New Roman"/>
          <w:color w:val="000000"/>
        </w:rPr>
        <w:t>U_MECS,n</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M_n</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L_n</w:t>
      </w:r>
      <w:proofErr w:type="spellEnd"/>
      <w:r w:rsidRPr="00660D47">
        <w:rPr>
          <w:rFonts w:ascii="Times New Roman" w:hAnsi="Times New Roman" w:cs="Times New Roman"/>
          <w:color w:val="000000"/>
        </w:rPr>
        <w:t xml:space="preserve">)| / </w:t>
      </w:r>
      <w:proofErr w:type="spellStart"/>
      <w:r w:rsidRPr="00660D47">
        <w:rPr>
          <w:rFonts w:ascii="Times New Roman" w:hAnsi="Times New Roman" w:cs="Times New Roman"/>
          <w:color w:val="000000"/>
        </w:rPr>
        <w:t>δ_n</w:t>
      </w:r>
      <w:proofErr w:type="spellEnd"/>
      <w:r w:rsidRPr="00660D47">
        <w:rPr>
          <w:rFonts w:ascii="Times New Roman" w:hAnsi="Times New Roman" w:cs="Times New Roman"/>
          <w:color w:val="000000"/>
        </w:rPr>
        <w:t>}</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lastRenderedPageBreak/>
        <w:t xml:space="preserve">Here, </w:t>
      </w:r>
      <w:proofErr w:type="spellStart"/>
      <w:r w:rsidRPr="00660D47">
        <w:rPr>
          <w:rFonts w:ascii="Times New Roman" w:hAnsi="Times New Roman" w:cs="Times New Roman"/>
          <w:color w:val="000000"/>
        </w:rPr>
        <w:t>F_n</w:t>
      </w:r>
      <w:proofErr w:type="spellEnd"/>
      <w:r w:rsidRPr="00660D47">
        <w:rPr>
          <w:rFonts w:ascii="Times New Roman" w:hAnsi="Times New Roman" w:cs="Times New Roman"/>
          <w:color w:val="000000"/>
        </w:rPr>
        <w:t xml:space="preserve"> denotes the bounded fidelity with which the declared territory converts local input into the expected proximal response. The term </w:t>
      </w:r>
      <w:proofErr w:type="spellStart"/>
      <w:r w:rsidRPr="00660D47">
        <w:rPr>
          <w:rFonts w:ascii="Times New Roman" w:hAnsi="Times New Roman" w:cs="Times New Roman"/>
          <w:color w:val="000000"/>
        </w:rPr>
        <w:t>δ_n</w:t>
      </w:r>
      <w:proofErr w:type="spellEnd"/>
      <w:r w:rsidRPr="00660D47">
        <w:rPr>
          <w:rFonts w:ascii="Times New Roman" w:hAnsi="Times New Roman" w:cs="Times New Roman"/>
          <w:color w:val="000000"/>
        </w:rPr>
        <w:t xml:space="preserve"> is the prespecified tolerance or admissible deviation for that outcome. The max operator constrains </w:t>
      </w:r>
      <w:proofErr w:type="spellStart"/>
      <w:r w:rsidRPr="00660D47">
        <w:rPr>
          <w:rFonts w:ascii="Times New Roman" w:hAnsi="Times New Roman" w:cs="Times New Roman"/>
          <w:color w:val="000000"/>
        </w:rPr>
        <w:t>F_n</w:t>
      </w:r>
      <w:proofErr w:type="spellEnd"/>
      <w:r w:rsidRPr="00660D47">
        <w:rPr>
          <w:rFonts w:ascii="Times New Roman" w:hAnsi="Times New Roman" w:cs="Times New Roman"/>
          <w:color w:val="000000"/>
        </w:rPr>
        <w:t xml:space="preserve"> to the 0–1 interval; deviations at or beyond </w:t>
      </w:r>
      <w:proofErr w:type="spellStart"/>
      <w:r w:rsidRPr="00660D47">
        <w:rPr>
          <w:rFonts w:ascii="Times New Roman" w:hAnsi="Times New Roman" w:cs="Times New Roman"/>
          <w:color w:val="000000"/>
        </w:rPr>
        <w:t>δ_n</w:t>
      </w:r>
      <w:proofErr w:type="spellEnd"/>
      <w:r w:rsidRPr="00660D47">
        <w:rPr>
          <w:rFonts w:ascii="Times New Roman" w:hAnsi="Times New Roman" w:cs="Times New Roman"/>
          <w:color w:val="000000"/>
        </w:rPr>
        <w:t xml:space="preserve"> are assigned </w:t>
      </w:r>
      <w:proofErr w:type="spellStart"/>
      <w:r w:rsidRPr="00660D47">
        <w:rPr>
          <w:rFonts w:ascii="Times New Roman" w:hAnsi="Times New Roman" w:cs="Times New Roman"/>
          <w:color w:val="000000"/>
        </w:rPr>
        <w:t>F_n</w:t>
      </w:r>
      <w:proofErr w:type="spellEnd"/>
      <w:r w:rsidRPr="00660D47">
        <w:rPr>
          <w:rFonts w:ascii="Times New Roman" w:hAnsi="Times New Roman" w:cs="Times New Roman"/>
          <w:color w:val="000000"/>
        </w:rPr>
        <w:t xml:space="preserve"> = 0. </w:t>
      </w:r>
      <w:proofErr w:type="spellStart"/>
      <w:r w:rsidRPr="00660D47">
        <w:rPr>
          <w:rFonts w:ascii="Times New Roman" w:hAnsi="Times New Roman" w:cs="Times New Roman"/>
          <w:color w:val="000000"/>
        </w:rPr>
        <w:t>F_n</w:t>
      </w:r>
      <w:proofErr w:type="spellEnd"/>
      <w:r w:rsidRPr="00660D47">
        <w:rPr>
          <w:rFonts w:ascii="Times New Roman" w:hAnsi="Times New Roman" w:cs="Times New Roman"/>
          <w:color w:val="000000"/>
        </w:rPr>
        <w:t xml:space="preserve"> remains useful for describing control fidelity, but it is not a formal higher-order interaction statistic.</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b/>
          <w:color w:val="000000"/>
        </w:rPr>
        <w:t>Operational definition of kappa and the locked null model</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The interaction symbol is Greek kappa (κ; U+03BA) throughout this supplement, not a Latin k.</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For a prespecified outcome channel Y measured under a full 2 × 2 × 2 factorial perturbation (A = CB, B = OR, C = TRP; a, b, c </w:t>
      </w:r>
      <w:r w:rsidRPr="00660D47">
        <w:rPr>
          <w:rFonts w:ascii="Cambria Math" w:hAnsi="Cambria Math" w:cs="Cambria Math"/>
          <w:color w:val="000000"/>
        </w:rPr>
        <w:t>∈</w:t>
      </w:r>
      <w:r w:rsidRPr="00660D47">
        <w:rPr>
          <w:rFonts w:ascii="Times New Roman" w:hAnsi="Times New Roman" w:cs="Times New Roman"/>
          <w:color w:val="000000"/>
        </w:rPr>
        <w:t xml:space="preserve"> {0,1}), the kappa (κ) contrast is defined as the third-order interaction term:</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Kappa contrast (κ) = Δ123 = Y111 − Y110 − Y101 − Y011 + Y100 + Y010 + Y001 − Y000.</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In MECS-BER terms, kappa (κ) asks whether the combined CB, OR and TRP perturbation changes the locked proximal outcome beyond what can be explained by single-arm and pairwise effects.</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The primary locked null family is pairwise-only, with no third-order term. The primary null hypothesis is κ = 0 (kappa equals zero), interpreted within prespecified assay-specific bounds. Alternative null families and normalisations, if explored, remain secondary sensitivity analyses rather than co-primary readouts.</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b/>
          <w:color w:val="000000"/>
        </w:rPr>
        <w:t>Membrane-state vocabulary</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A reference state is not universal health. It is the competent starting condition of a declared biological territory, membrane prior and locked proximal outcome, in which receptor and channel behaviours remain organised enough for the outcome to retain dynamic range.</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An edit state is a bounded perturbation of one declared membrane prior that leaves the same outcome readable. It is not automatically deterioration. It becomes non-admissible when it causes nonspecific toxicity, calcium collapse, assay saturation, loss of compartment identity, global membrane disruption, loss of candidate-arm competence or loss of outcome dynamic range.</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A deteriorated state denotes loss of local membrane-state fidelity sufficient to impair interpretation. A restored state denotes recovery of the same locked proximal outcome after rescue or counter-editing, not </w:t>
      </w:r>
      <w:proofErr w:type="spellStart"/>
      <w:r w:rsidRPr="00660D47">
        <w:rPr>
          <w:rFonts w:ascii="Times New Roman" w:hAnsi="Times New Roman" w:cs="Times New Roman"/>
          <w:color w:val="000000"/>
        </w:rPr>
        <w:t>normalisation</w:t>
      </w:r>
      <w:proofErr w:type="spellEnd"/>
      <w:r w:rsidRPr="00660D47">
        <w:rPr>
          <w:rFonts w:ascii="Times New Roman" w:hAnsi="Times New Roman" w:cs="Times New Roman"/>
          <w:color w:val="000000"/>
        </w:rPr>
        <w:t xml:space="preserve"> of the whole cell, tissue, organ or every lipid class.</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Improvement in a distal phenotype remains mapped consequence space unless the declared outcome regains dynamic range and the nominated arms remain competent across baseline, edit and rescue. A restored state may be partial, compensatory or territory-specific; it should not be read as proof of a </w:t>
      </w:r>
      <w:r w:rsidRPr="00660D47">
        <w:rPr>
          <w:rFonts w:ascii="Times New Roman" w:hAnsi="Times New Roman" w:cs="Times New Roman"/>
          <w:color w:val="000000"/>
        </w:rPr>
        <w:lastRenderedPageBreak/>
        <w:t>restored CB–OR–TRP class unless the same locked outcome regains interpretable dynamic range under the prespecified pairwise-only null.</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b/>
          <w:color w:val="000000"/>
        </w:rPr>
        <w:t>Position in the supplementary workflow</w:t>
      </w:r>
    </w:p>
    <w:p w:rsidR="00A57DFD" w:rsidRPr="00660D47" w:rsidRDefault="000F56F6" w:rsidP="00660D47">
      <w:pPr>
        <w:spacing w:line="360" w:lineRule="auto"/>
        <w:rPr>
          <w:rFonts w:ascii="Times New Roman" w:hAnsi="Times New Roman" w:cs="Times New Roman"/>
          <w:color w:val="000000"/>
        </w:rPr>
      </w:pPr>
      <w:r w:rsidRPr="00660D47">
        <w:rPr>
          <w:rFonts w:ascii="Times New Roman" w:hAnsi="Times New Roman" w:cs="Times New Roman"/>
          <w:color w:val="000000"/>
        </w:rPr>
        <w:t>Supplementary Method S0 therefore fixes the vocabulary and unit of inference. Supplementary Method S1 then supplies the executable deployment protocol; Tables S1 and S1A verify formal kappa (κ) classification behaviour; Tables S2 and S2A define eligibility, competence and minimum biological execution requirements.</w:t>
      </w:r>
    </w:p>
    <w:p w:rsidR="00A4681E" w:rsidRPr="00660D47" w:rsidRDefault="00A4681E" w:rsidP="00660D47">
      <w:pPr>
        <w:spacing w:before="200" w:after="80" w:line="360" w:lineRule="auto"/>
        <w:outlineLvl w:val="0"/>
        <w:rPr>
          <w:rFonts w:ascii="Times New Roman" w:eastAsia="Times New Roman" w:hAnsi="Times New Roman" w:cs="Times New Roman"/>
          <w:b/>
          <w:bCs/>
          <w:color w:val="000000"/>
          <w:kern w:val="36"/>
        </w:rPr>
      </w:pPr>
      <w:r w:rsidRPr="00660D47">
        <w:rPr>
          <w:rFonts w:ascii="Times New Roman" w:eastAsia="Times New Roman" w:hAnsi="Times New Roman" w:cs="Times New Roman"/>
          <w:b/>
          <w:bCs/>
          <w:color w:val="000000"/>
          <w:kern w:val="36"/>
        </w:rPr>
        <w:t>Supplementary Method S1. Stepwise deployment and classification protocol</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 xml:space="preserve">This protocol is intended as an operational checklist rather than a descriptive summary. For each step, the </w:t>
      </w:r>
      <w:r w:rsidR="00A93F53" w:rsidRPr="00660D47">
        <w:rPr>
          <w:rFonts w:ascii="Times New Roman" w:hAnsi="Times New Roman" w:cs="Times New Roman"/>
          <w:color w:val="000000"/>
        </w:rPr>
        <w:t>operator</w:t>
      </w:r>
      <w:r w:rsidRPr="00660D47">
        <w:rPr>
          <w:rFonts w:ascii="Times New Roman" w:hAnsi="Times New Roman" w:cs="Times New Roman"/>
          <w:color w:val="000000"/>
        </w:rPr>
        <w:t xml:space="preserve"> should record the input variable, evidential basis, pass/fail status, and resulting effect on class eligibility before proceeding to κ estimation and MECS-BER adjudication.</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Step 1: Define one measurable membrane prior. Suitable priors include sterol accessibility, phosphoinositide topology, sphingolipid organisation, trafficking state or mechanical load. The chosen prior should be measurable in the target niche and editable without causing nonspecific loss of system integrity.</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Step 2: Lock one proximal outcome before nomination begins and retain it as the locked proximal outcome throughout the sequence. Suitable outcomes remain close to the local assembly, such as calcium microdomains, cyclic-nucleotide tone, renin release, transport switching, barrier-state </w:t>
      </w:r>
      <w:r w:rsidR="00AE137B" w:rsidRPr="00660D47">
        <w:rPr>
          <w:rFonts w:ascii="Times New Roman" w:eastAsia="Times New Roman" w:hAnsi="Times New Roman" w:cs="Times New Roman"/>
          <w:color w:val="000000"/>
        </w:rPr>
        <w:t>behaviour</w:t>
      </w:r>
      <w:r w:rsidRPr="00660D47">
        <w:rPr>
          <w:rFonts w:ascii="Times New Roman" w:eastAsia="Times New Roman" w:hAnsi="Times New Roman" w:cs="Times New Roman"/>
          <w:color w:val="000000"/>
        </w:rPr>
        <w:t xml:space="preserve"> or similarly proximal physiological hinges.</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Step 3: Nominate one cannabinoid GPCR arm, one ectopic olfactory GPCR arm and one TRP-channel arm for a single biological territory. Nomination is not validation. It only establishes the local search space.</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Step 4: Apply eligibility and competence gates. Each arm should have territorial plausibility, ligand plausibility and measurable ability to influence the locked proximal outcome. The membrane prior should be realistically capable of biasing access, proximity, coupling or channel permissiveness within the same territory. Failure of territorial plausibility, ligand plausibility, </w:t>
      </w:r>
      <w:r w:rsidR="002A1AAC" w:rsidRPr="00660D47">
        <w:rPr>
          <w:rFonts w:ascii="Times New Roman" w:hAnsi="Times New Roman" w:cs="Times New Roman"/>
          <w:color w:val="000000"/>
        </w:rPr>
        <w:t>single-arm</w:t>
      </w:r>
      <w:r w:rsidRPr="00660D47">
        <w:rPr>
          <w:rFonts w:ascii="Times New Roman" w:eastAsia="Times New Roman" w:hAnsi="Times New Roman" w:cs="Times New Roman"/>
          <w:color w:val="000000"/>
        </w:rPr>
        <w:t xml:space="preserve"> competence, membrane-prior plausibility, outcome proximity or </w:t>
      </w:r>
      <w:r w:rsidR="00EF5F1C" w:rsidRPr="00660D47">
        <w:rPr>
          <w:rFonts w:ascii="Times New Roman" w:hAnsi="Times New Roman" w:cs="Times New Roman"/>
          <w:color w:val="000000"/>
        </w:rPr>
        <w:t xml:space="preserve">rescue-credibility </w:t>
      </w:r>
      <w:r w:rsidRPr="00660D47">
        <w:rPr>
          <w:rFonts w:ascii="Times New Roman" w:eastAsia="Times New Roman" w:hAnsi="Times New Roman" w:cs="Times New Roman"/>
          <w:color w:val="000000"/>
        </w:rPr>
        <w:t>should terminate biological interpretation and retain the assembly at nomination level.</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 xml:space="preserve">Step 5: Estimate κ under the locked pairwise-only null from a full 2 × 2 × 2 perturbation design. Alternative null families, if explored, remain secondary sensitivity analyses. In biological or simulated </w:t>
      </w:r>
      <w:r w:rsidRPr="00660D47">
        <w:rPr>
          <w:rFonts w:ascii="Times New Roman" w:hAnsi="Times New Roman" w:cs="Times New Roman"/>
          <w:color w:val="000000"/>
        </w:rPr>
        <w:lastRenderedPageBreak/>
        <w:t>deployment, κ should be compared with a prespecified assay-specific indifference bound rather than with exact zero.</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Step 6: Use Baseline–Edit–Rescue logic to test whether a prior edit changes the adjudicated class and whether rescue or counter-edit returns the system towards the earlier class. This final step allows a static observation to be tested as a state-dependent inference.</w:t>
      </w:r>
    </w:p>
    <w:p w:rsidR="00A4681E" w:rsidRPr="00660D47" w:rsidRDefault="00A4681E" w:rsidP="00660D47">
      <w:pPr>
        <w:spacing w:before="200" w:after="80" w:line="360" w:lineRule="auto"/>
        <w:outlineLvl w:val="0"/>
        <w:rPr>
          <w:rFonts w:ascii="Times New Roman" w:eastAsia="Times New Roman" w:hAnsi="Times New Roman" w:cs="Times New Roman"/>
          <w:b/>
          <w:bCs/>
          <w:color w:val="000000"/>
          <w:kern w:val="36"/>
        </w:rPr>
      </w:pPr>
      <w:r w:rsidRPr="00660D47">
        <w:rPr>
          <w:rFonts w:ascii="Times New Roman" w:hAnsi="Times New Roman" w:cs="Times New Roman"/>
          <w:color w:val="000000"/>
        </w:rPr>
        <w:t>Supplementary Table S1. Full formal benchmark matrices used to verify locked-null classification behaviour.</w:t>
      </w:r>
    </w:p>
    <w:tbl>
      <w:tblPr>
        <w:tblW w:w="0" w:type="auto"/>
        <w:jc w:val="center"/>
        <w:tblBorders>
          <w:top w:val="single" w:sz="6" w:space="0" w:color="B7BEC8"/>
          <w:left w:val="single" w:sz="6" w:space="0" w:color="B7BEC8"/>
          <w:bottom w:val="single" w:sz="6" w:space="0" w:color="B7BEC8"/>
          <w:right w:val="single" w:sz="6" w:space="0" w:color="B7BEC8"/>
        </w:tblBorders>
        <w:tblCellMar>
          <w:left w:w="0" w:type="dxa"/>
          <w:right w:w="0" w:type="dxa"/>
        </w:tblCellMar>
        <w:tblLook w:val="04A0" w:firstRow="1" w:lastRow="0" w:firstColumn="1" w:lastColumn="0" w:noHBand="0" w:noVBand="1"/>
      </w:tblPr>
      <w:tblGrid>
        <w:gridCol w:w="1761"/>
        <w:gridCol w:w="633"/>
        <w:gridCol w:w="633"/>
        <w:gridCol w:w="633"/>
        <w:gridCol w:w="633"/>
        <w:gridCol w:w="633"/>
        <w:gridCol w:w="633"/>
        <w:gridCol w:w="633"/>
        <w:gridCol w:w="633"/>
        <w:gridCol w:w="477"/>
        <w:gridCol w:w="2042"/>
      </w:tblGrid>
      <w:tr w:rsidR="00660D47" w:rsidRPr="00660D47" w:rsidTr="00A4681E">
        <w:trPr>
          <w:cantSplit/>
          <w:tblHeader/>
          <w:jc w:val="center"/>
        </w:trPr>
        <w:tc>
          <w:tcPr>
            <w:tcW w:w="1784" w:type="dxa"/>
            <w:tcBorders>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Scenario</w:t>
            </w:r>
          </w:p>
        </w:tc>
        <w:tc>
          <w:tcPr>
            <w:tcW w:w="488"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Y000</w:t>
            </w:r>
          </w:p>
        </w:tc>
        <w:tc>
          <w:tcPr>
            <w:tcW w:w="488"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Y100</w:t>
            </w:r>
          </w:p>
        </w:tc>
        <w:tc>
          <w:tcPr>
            <w:tcW w:w="488"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Y010</w:t>
            </w:r>
          </w:p>
        </w:tc>
        <w:tc>
          <w:tcPr>
            <w:tcW w:w="488"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Y001</w:t>
            </w:r>
          </w:p>
        </w:tc>
        <w:tc>
          <w:tcPr>
            <w:tcW w:w="488"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Y110</w:t>
            </w:r>
          </w:p>
        </w:tc>
        <w:tc>
          <w:tcPr>
            <w:tcW w:w="488"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Y101</w:t>
            </w:r>
          </w:p>
        </w:tc>
        <w:tc>
          <w:tcPr>
            <w:tcW w:w="488"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Y011</w:t>
            </w:r>
          </w:p>
        </w:tc>
        <w:tc>
          <w:tcPr>
            <w:tcW w:w="488"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Y111</w:t>
            </w:r>
          </w:p>
        </w:tc>
        <w:tc>
          <w:tcPr>
            <w:tcW w:w="488"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κ</w:t>
            </w:r>
          </w:p>
        </w:tc>
        <w:tc>
          <w:tcPr>
            <w:tcW w:w="2072" w:type="dxa"/>
            <w:tcBorders>
              <w:left w:val="single" w:sz="6" w:space="0" w:color="B7BEC8"/>
              <w:bottom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Interpretation</w:t>
            </w:r>
          </w:p>
        </w:tc>
      </w:tr>
      <w:tr w:rsidR="00660D47" w:rsidRPr="00660D47" w:rsidTr="00A4681E">
        <w:trPr>
          <w:cantSplit/>
          <w:jc w:val="center"/>
        </w:trPr>
        <w:tc>
          <w:tcPr>
            <w:tcW w:w="1784"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Additive independence</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3</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2072"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Lower-order sufficiency</w:t>
            </w:r>
          </w:p>
        </w:tc>
      </w:tr>
      <w:tr w:rsidR="00660D47" w:rsidRPr="00660D47" w:rsidTr="00A4681E">
        <w:trPr>
          <w:cantSplit/>
          <w:jc w:val="center"/>
        </w:trPr>
        <w:tc>
          <w:tcPr>
            <w:tcW w:w="1784"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Pairwise AB interaction</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3</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4</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2072"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Pairwise-coupled lower-order structure</w:t>
            </w:r>
          </w:p>
        </w:tc>
      </w:tr>
      <w:tr w:rsidR="00660D47" w:rsidRPr="00660D47" w:rsidTr="00A4681E">
        <w:trPr>
          <w:cantSplit/>
          <w:jc w:val="center"/>
        </w:trPr>
        <w:tc>
          <w:tcPr>
            <w:tcW w:w="1784"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Pairwise AC interaction</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3</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4</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2072"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Pairwise-coupled lower-order structure</w:t>
            </w:r>
          </w:p>
        </w:tc>
      </w:tr>
      <w:tr w:rsidR="00660D47" w:rsidRPr="00660D47" w:rsidTr="00A4681E">
        <w:trPr>
          <w:cantSplit/>
          <w:jc w:val="center"/>
        </w:trPr>
        <w:tc>
          <w:tcPr>
            <w:tcW w:w="1784"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Pairwise BC interaction</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3</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4</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2072"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Pairwise-coupled lower-order structure</w:t>
            </w:r>
          </w:p>
        </w:tc>
      </w:tr>
      <w:tr w:rsidR="00660D47" w:rsidRPr="00660D47" w:rsidTr="00A4681E">
        <w:trPr>
          <w:cantSplit/>
          <w:jc w:val="center"/>
        </w:trPr>
        <w:tc>
          <w:tcPr>
            <w:tcW w:w="1784"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Irreducible third-order case</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4</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2072"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Higher-order requirement</w:t>
            </w:r>
          </w:p>
        </w:tc>
      </w:tr>
      <w:tr w:rsidR="00660D47" w:rsidRPr="00660D47" w:rsidTr="00A4681E">
        <w:trPr>
          <w:cantSplit/>
          <w:jc w:val="center"/>
        </w:trPr>
        <w:tc>
          <w:tcPr>
            <w:tcW w:w="1784"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Baseline state</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3</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2072"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Reference lower-order class</w:t>
            </w:r>
          </w:p>
        </w:tc>
      </w:tr>
      <w:tr w:rsidR="00660D47" w:rsidRPr="00660D47" w:rsidTr="00A4681E">
        <w:trPr>
          <w:cantSplit/>
          <w:jc w:val="center"/>
        </w:trPr>
        <w:tc>
          <w:tcPr>
            <w:tcW w:w="1784"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Edited state</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4</w:t>
            </w:r>
          </w:p>
        </w:tc>
        <w:tc>
          <w:tcPr>
            <w:tcW w:w="4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2072"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Prior-edited higher-order requirement</w:t>
            </w:r>
          </w:p>
        </w:tc>
      </w:tr>
      <w:tr w:rsidR="00660D47" w:rsidRPr="00660D47" w:rsidTr="00A4681E">
        <w:trPr>
          <w:cantSplit/>
          <w:jc w:val="center"/>
        </w:trPr>
        <w:tc>
          <w:tcPr>
            <w:tcW w:w="1784" w:type="dxa"/>
            <w:tcBorders>
              <w:top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Rescued state</w:t>
            </w:r>
          </w:p>
        </w:tc>
        <w:tc>
          <w:tcPr>
            <w:tcW w:w="488"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488"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1</w:t>
            </w:r>
          </w:p>
        </w:tc>
        <w:tc>
          <w:tcPr>
            <w:tcW w:w="488"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2</w:t>
            </w:r>
          </w:p>
        </w:tc>
        <w:tc>
          <w:tcPr>
            <w:tcW w:w="488"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3</w:t>
            </w:r>
          </w:p>
        </w:tc>
        <w:tc>
          <w:tcPr>
            <w:tcW w:w="488"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0</w:t>
            </w:r>
          </w:p>
        </w:tc>
        <w:tc>
          <w:tcPr>
            <w:tcW w:w="2072" w:type="dxa"/>
            <w:tcBorders>
              <w:top w:val="single" w:sz="6" w:space="0" w:color="B7BEC8"/>
              <w:lef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Return towards baseline class</w:t>
            </w:r>
          </w:p>
        </w:tc>
      </w:tr>
    </w:tbl>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The analytic benchmark uses a zero indifference bound by construction. Biological deployment should replace that exact-zero rule with a prespecified assay-specific bound. Worked example (irreducible third-order case): κ = Y111 − Y110 − Y101 − Y011 + Y100 + Y010 + Y001 − Y000 = 4 − 2 − 2 − 2 + 1 + 1 + 1 − 0 = 1.</w:t>
      </w:r>
    </w:p>
    <w:p w:rsidR="00AD4CDE" w:rsidRPr="00660D47" w:rsidRDefault="00934419" w:rsidP="00660D47">
      <w:pPr>
        <w:spacing w:line="360" w:lineRule="auto"/>
        <w:rPr>
          <w:rFonts w:ascii="Times New Roman" w:hAnsi="Times New Roman" w:cs="Times New Roman"/>
          <w:color w:val="000000"/>
        </w:rPr>
      </w:pPr>
      <w:proofErr w:type="gramStart"/>
      <w:r w:rsidRPr="00660D47">
        <w:rPr>
          <w:rFonts w:ascii="Times New Roman" w:hAnsi="Times New Roman" w:cs="Times New Roman"/>
          <w:color w:val="000000"/>
        </w:rPr>
        <w:lastRenderedPageBreak/>
        <w:t>κ</w:t>
      </w:r>
      <w:proofErr w:type="gramEnd"/>
      <w:r w:rsidRPr="00660D47">
        <w:rPr>
          <w:rFonts w:ascii="Times New Roman" w:hAnsi="Times New Roman" w:cs="Times New Roman"/>
          <w:color w:val="000000"/>
        </w:rPr>
        <w:t xml:space="preserve"> is used here in the established third-order factorial-interaction sense, including its alternating-sign three-factor contrast form; its classical 2 × 2 × 2 (2³) factorial-design provenance and contemporary complete-factorial support are defined and referenced in the main manuscript. These supplementary matrices illustrate its operational use within MECS-BER.</w:t>
      </w:r>
    </w:p>
    <w:p w:rsidR="00A4681E" w:rsidRPr="00660D47" w:rsidRDefault="00A4681E" w:rsidP="00660D47">
      <w:pPr>
        <w:spacing w:before="200" w:after="80" w:line="360" w:lineRule="auto"/>
        <w:outlineLvl w:val="0"/>
        <w:rPr>
          <w:rFonts w:ascii="Times New Roman" w:eastAsia="Times New Roman" w:hAnsi="Times New Roman" w:cs="Times New Roman"/>
          <w:b/>
          <w:bCs/>
          <w:color w:val="000000"/>
          <w:kern w:val="36"/>
        </w:rPr>
      </w:pPr>
      <w:r w:rsidRPr="00660D47">
        <w:rPr>
          <w:rFonts w:ascii="Times New Roman" w:hAnsi="Times New Roman" w:cs="Times New Roman"/>
          <w:color w:val="000000"/>
        </w:rPr>
        <w:t>Supplementary Table S1A. Simulation-based assessment of κ classification stability under noise and bound variation.</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This table supplies synthetic replicate datasets derived from the formal benchmark matrices under low-, intermediate- and high-variance conditions and under multiple prespecified δκ values.</w:t>
      </w:r>
    </w:p>
    <w:p w:rsidR="00896346" w:rsidRPr="00660D47" w:rsidRDefault="00CD0702" w:rsidP="00660D47">
      <w:pPr>
        <w:spacing w:after="120" w:line="360" w:lineRule="auto"/>
        <w:rPr>
          <w:rFonts w:ascii="Times New Roman" w:hAnsi="Times New Roman" w:cs="Times New Roman"/>
          <w:color w:val="000000"/>
        </w:rPr>
      </w:pPr>
      <w:r w:rsidRPr="00660D47">
        <w:rPr>
          <w:rFonts w:ascii="Times New Roman" w:hAnsi="Times New Roman" w:cs="Times New Roman"/>
          <w:color w:val="000000"/>
        </w:rPr>
        <w:t>These variance regimes are not derived from an executed biological assay and are not empirical estimates of assay performance. Their purpose is restricted to evaluating formal class stability and rescue-sensitive recovery under prospectively declared tolerance.</w:t>
      </w:r>
    </w:p>
    <w:p w:rsidR="00D93CB4"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Reproducible simulation protocol. Table S1A was regenerated under a declared synthetic protocol. For each formal generator matrix, six independent replicate observations were generated for each of the eight factorial cells as </w:t>
      </w:r>
      <w:proofErr w:type="spellStart"/>
      <w:r w:rsidRPr="00660D47">
        <w:rPr>
          <w:rFonts w:ascii="Times New Roman" w:hAnsi="Times New Roman" w:cs="Times New Roman"/>
          <w:color w:val="000000"/>
        </w:rPr>
        <w:t>Yobs</w:t>
      </w:r>
      <w:proofErr w:type="spellEnd"/>
      <w:r w:rsidRPr="00660D47">
        <w:rPr>
          <w:rFonts w:ascii="Times New Roman" w:hAnsi="Times New Roman" w:cs="Times New Roman"/>
          <w:color w:val="000000"/>
        </w:rPr>
        <w:t xml:space="preserve"> = </w:t>
      </w:r>
      <w:proofErr w:type="spellStart"/>
      <w:r w:rsidRPr="00660D47">
        <w:rPr>
          <w:rFonts w:ascii="Times New Roman" w:hAnsi="Times New Roman" w:cs="Times New Roman"/>
          <w:color w:val="000000"/>
        </w:rPr>
        <w:t>Ygenerator</w:t>
      </w:r>
      <w:proofErr w:type="spellEnd"/>
      <w:r w:rsidRPr="00660D47">
        <w:rPr>
          <w:rFonts w:ascii="Times New Roman" w:hAnsi="Times New Roman" w:cs="Times New Roman"/>
          <w:color w:val="000000"/>
        </w:rPr>
        <w:t xml:space="preserve"> + ε, with ε independently sampled from a normal distribution with mean 0 and standard deviation equal to the listed noise SD.</w:t>
      </w:r>
    </w:p>
    <w:p w:rsidR="00896346" w:rsidRPr="00660D47" w:rsidRDefault="00CD070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Classification metrics. For each noise SD, 100,000 Monte Carlo </w:t>
      </w:r>
      <w:proofErr w:type="spellStart"/>
      <w:r w:rsidRPr="00660D47">
        <w:rPr>
          <w:rFonts w:ascii="Times New Roman" w:hAnsi="Times New Roman" w:cs="Times New Roman"/>
          <w:color w:val="000000"/>
        </w:rPr>
        <w:t>realisations</w:t>
      </w:r>
      <w:proofErr w:type="spellEnd"/>
      <w:r w:rsidRPr="00660D47">
        <w:rPr>
          <w:rFonts w:ascii="Times New Roman" w:hAnsi="Times New Roman" w:cs="Times New Roman"/>
          <w:color w:val="000000"/>
        </w:rPr>
        <w:t xml:space="preserve"> were generated using </w:t>
      </w:r>
      <w:proofErr w:type="spellStart"/>
      <w:r w:rsidRPr="00660D47">
        <w:rPr>
          <w:rFonts w:ascii="Times New Roman" w:hAnsi="Times New Roman" w:cs="Times New Roman"/>
          <w:color w:val="000000"/>
        </w:rPr>
        <w:t>NumPy</w:t>
      </w:r>
      <w:proofErr w:type="spellEnd"/>
      <w:r w:rsidRPr="00660D47">
        <w:rPr>
          <w:rFonts w:ascii="Times New Roman" w:hAnsi="Times New Roman" w:cs="Times New Roman"/>
          <w:color w:val="000000"/>
        </w:rPr>
        <w:t xml:space="preserve"> </w:t>
      </w:r>
      <w:proofErr w:type="spellStart"/>
      <w:r w:rsidRPr="00660D47">
        <w:rPr>
          <w:rFonts w:ascii="Times New Roman" w:hAnsi="Times New Roman" w:cs="Times New Roman"/>
          <w:color w:val="000000"/>
        </w:rPr>
        <w:t>default_rng</w:t>
      </w:r>
      <w:proofErr w:type="spellEnd"/>
      <w:r w:rsidRPr="00660D47">
        <w:rPr>
          <w:rFonts w:ascii="Times New Roman" w:hAnsi="Times New Roman" w:cs="Times New Roman"/>
          <w:color w:val="000000"/>
        </w:rPr>
        <w:t xml:space="preserve"> with the PCG64 generator and fixed seed 20260529. The same simulated </w:t>
      </w:r>
      <w:proofErr w:type="spellStart"/>
      <w:r w:rsidRPr="00660D47">
        <w:rPr>
          <w:rFonts w:ascii="Times New Roman" w:hAnsi="Times New Roman" w:cs="Times New Roman"/>
          <w:color w:val="000000"/>
        </w:rPr>
        <w:t>realisations</w:t>
      </w:r>
      <w:proofErr w:type="spellEnd"/>
      <w:r w:rsidRPr="00660D47">
        <w:rPr>
          <w:rFonts w:ascii="Times New Roman" w:hAnsi="Times New Roman" w:cs="Times New Roman"/>
          <w:color w:val="000000"/>
        </w:rPr>
        <w:t xml:space="preserve"> were evaluated against δκ values of 0.25, 0.50 and 0.75. Specificity denotes the pooled proportion of additive and pairwise-only </w:t>
      </w:r>
      <w:proofErr w:type="spellStart"/>
      <w:r w:rsidRPr="00660D47">
        <w:rPr>
          <w:rFonts w:ascii="Times New Roman" w:hAnsi="Times New Roman" w:cs="Times New Roman"/>
          <w:color w:val="000000"/>
        </w:rPr>
        <w:t>realisations</w:t>
      </w:r>
      <w:proofErr w:type="spellEnd"/>
      <w:r w:rsidRPr="00660D47">
        <w:rPr>
          <w:rFonts w:ascii="Times New Roman" w:hAnsi="Times New Roman" w:cs="Times New Roman"/>
          <w:color w:val="000000"/>
        </w:rPr>
        <w:t xml:space="preserve"> retained within the lower-order family; sensitivity denotes the proportion of irreducible third-order </w:t>
      </w:r>
      <w:proofErr w:type="spellStart"/>
      <w:r w:rsidRPr="00660D47">
        <w:rPr>
          <w:rFonts w:ascii="Times New Roman" w:hAnsi="Times New Roman" w:cs="Times New Roman"/>
          <w:color w:val="000000"/>
        </w:rPr>
        <w:t>realisations</w:t>
      </w:r>
      <w:proofErr w:type="spellEnd"/>
      <w:r w:rsidRPr="00660D47">
        <w:rPr>
          <w:rFonts w:ascii="Times New Roman" w:hAnsi="Times New Roman" w:cs="Times New Roman"/>
          <w:color w:val="000000"/>
        </w:rPr>
        <w:t xml:space="preserve"> classified as higher-order requirement; BER coherence denotes the proportion of independent baseline–edit–rescue triplets classified as lower-order family → higher-order requirement → lower-order family.</w:t>
      </w:r>
    </w:p>
    <w:p w:rsidR="00D93CB4"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Exact reproduction. These simulations assess formal classification behaviour only and are not estimates of biological assay performance.</w:t>
      </w:r>
    </w:p>
    <w:p w:rsidR="00896346" w:rsidRPr="00660D47" w:rsidRDefault="00CD070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To reproduce the printed Table S1A values exactly, </w:t>
      </w:r>
      <w:proofErr w:type="spellStart"/>
      <w:r w:rsidRPr="00660D47">
        <w:rPr>
          <w:rFonts w:ascii="Times New Roman" w:hAnsi="Times New Roman" w:cs="Times New Roman"/>
          <w:color w:val="000000"/>
        </w:rPr>
        <w:t>initialise</w:t>
      </w:r>
      <w:proofErr w:type="spellEnd"/>
      <w:r w:rsidRPr="00660D47">
        <w:rPr>
          <w:rFonts w:ascii="Times New Roman" w:hAnsi="Times New Roman" w:cs="Times New Roman"/>
          <w:color w:val="000000"/>
        </w:rPr>
        <w:t xml:space="preserve"> the PCG64 </w:t>
      </w:r>
      <w:proofErr w:type="spellStart"/>
      <w:r w:rsidRPr="00660D47">
        <w:rPr>
          <w:rFonts w:ascii="Times New Roman" w:hAnsi="Times New Roman" w:cs="Times New Roman"/>
          <w:color w:val="000000"/>
        </w:rPr>
        <w:t>default_rng</w:t>
      </w:r>
      <w:proofErr w:type="spellEnd"/>
      <w:r w:rsidRPr="00660D47">
        <w:rPr>
          <w:rFonts w:ascii="Times New Roman" w:hAnsi="Times New Roman" w:cs="Times New Roman"/>
          <w:color w:val="000000"/>
        </w:rPr>
        <w:t xml:space="preserve"> once at the start with seed 20260529; process noise SD values in the order 0.10, 0.25 and 0.50; process generator matrices in the Supplementary Table S1 order; and, for each generator matrix at a given noise SD, draw observations as a single </w:t>
      </w:r>
      <w:proofErr w:type="spellStart"/>
      <w:r w:rsidRPr="00660D47">
        <w:rPr>
          <w:rFonts w:ascii="Times New Roman" w:hAnsi="Times New Roman" w:cs="Times New Roman"/>
          <w:color w:val="000000"/>
        </w:rPr>
        <w:t>NumPy</w:t>
      </w:r>
      <w:proofErr w:type="spellEnd"/>
      <w:r w:rsidRPr="00660D47">
        <w:rPr>
          <w:rFonts w:ascii="Times New Roman" w:hAnsi="Times New Roman" w:cs="Times New Roman"/>
          <w:color w:val="000000"/>
        </w:rPr>
        <w:t xml:space="preserve"> array with shape (100000, 6, 8), ordered as Monte Carlo </w:t>
      </w:r>
      <w:proofErr w:type="spellStart"/>
      <w:r w:rsidRPr="00660D47">
        <w:rPr>
          <w:rFonts w:ascii="Times New Roman" w:hAnsi="Times New Roman" w:cs="Times New Roman"/>
          <w:color w:val="000000"/>
        </w:rPr>
        <w:t>realisation</w:t>
      </w:r>
      <w:proofErr w:type="spellEnd"/>
      <w:r w:rsidRPr="00660D47">
        <w:rPr>
          <w:rFonts w:ascii="Times New Roman" w:hAnsi="Times New Roman" w:cs="Times New Roman"/>
          <w:color w:val="000000"/>
        </w:rPr>
        <w:t xml:space="preserve"> × replicate × factorial cell.</w:t>
      </w:r>
    </w:p>
    <w:p w:rsidR="00D93CB4"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Array order. The eight cells occupy the final dimension in the order Y000, Y100, Y010, Y001, Y110, Y101, Y011 and Y111. The generator-vector values are broadcast across this final dimension, and cell </w:t>
      </w:r>
      <w:r w:rsidRPr="00660D47">
        <w:rPr>
          <w:rFonts w:ascii="Times New Roman" w:hAnsi="Times New Roman" w:cs="Times New Roman"/>
          <w:color w:val="000000"/>
        </w:rPr>
        <w:lastRenderedPageBreak/>
        <w:t>means are then computed across the six-replicate axis before κ is calculated. The same stored κ arrays are evaluated sequentially against δκ = 0.25, 0.50 and 0.75.</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Reproducibility constraint. Numerical reproducibility therefore requires reuse of these stored replicate grids and κ arrays for every δκ evaluation; the random generator must not be </w:t>
      </w:r>
      <w:proofErr w:type="spellStart"/>
      <w:r w:rsidRPr="00660D47">
        <w:rPr>
          <w:rFonts w:ascii="Times New Roman" w:hAnsi="Times New Roman" w:cs="Times New Roman"/>
          <w:color w:val="000000"/>
        </w:rPr>
        <w:t>reinitialised</w:t>
      </w:r>
      <w:proofErr w:type="spellEnd"/>
      <w:r w:rsidRPr="00660D47">
        <w:rPr>
          <w:rFonts w:ascii="Times New Roman" w:hAnsi="Times New Roman" w:cs="Times New Roman"/>
          <w:color w:val="000000"/>
        </w:rPr>
        <w:t xml:space="preserve"> inside the δκ loop. Regenerating observations separately for different δκ values, or generating cells sequentially rather than using the declared (100000, 6, 8) array order, is statistically equivalent for sensitivity analysis but will not reproduce the printed third-decimal Table S1A values exactly.</w:t>
      </w:r>
    </w:p>
    <w:tbl>
      <w:tblPr>
        <w:tblW w:w="0" w:type="auto"/>
        <w:jc w:val="center"/>
        <w:tblBorders>
          <w:top w:val="single" w:sz="8" w:space="0" w:color="AAB4C3"/>
          <w:left w:val="single" w:sz="8" w:space="0" w:color="AAB4C3"/>
          <w:bottom w:val="single" w:sz="8" w:space="0" w:color="AAB4C3"/>
          <w:right w:val="single" w:sz="8" w:space="0" w:color="AAB4C3"/>
        </w:tblBorders>
        <w:tblCellMar>
          <w:left w:w="0" w:type="dxa"/>
          <w:right w:w="0" w:type="dxa"/>
        </w:tblCellMar>
        <w:tblLook w:val="04A0" w:firstRow="1" w:lastRow="0" w:firstColumn="1" w:lastColumn="0" w:noHBand="0" w:noVBand="1"/>
      </w:tblPr>
      <w:tblGrid>
        <w:gridCol w:w="1656"/>
        <w:gridCol w:w="1656"/>
        <w:gridCol w:w="1656"/>
        <w:gridCol w:w="1656"/>
        <w:gridCol w:w="1656"/>
      </w:tblGrid>
      <w:tr w:rsidR="00660D47" w:rsidRPr="00660D47" w:rsidTr="00A4681E">
        <w:trPr>
          <w:cantSplit/>
          <w:tblHeader/>
          <w:jc w:val="center"/>
        </w:trPr>
        <w:tc>
          <w:tcPr>
            <w:tcW w:w="1656" w:type="dxa"/>
            <w:tcBorders>
              <w:bottom w:val="single" w:sz="8" w:space="0" w:color="AAB4C3"/>
              <w:right w:val="single" w:sz="8" w:space="0" w:color="AAB4C3"/>
            </w:tcBorders>
            <w:shd w:val="clear" w:color="auto" w:fill="E8EEF6"/>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Noise SD</w:t>
            </w:r>
          </w:p>
        </w:tc>
        <w:tc>
          <w:tcPr>
            <w:tcW w:w="1656" w:type="dxa"/>
            <w:tcBorders>
              <w:left w:val="single" w:sz="8" w:space="0" w:color="AAB4C3"/>
              <w:bottom w:val="single" w:sz="8" w:space="0" w:color="AAB4C3"/>
              <w:right w:val="single" w:sz="8" w:space="0" w:color="AAB4C3"/>
            </w:tcBorders>
            <w:shd w:val="clear" w:color="auto" w:fill="E8EEF6"/>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δκ</w:t>
            </w:r>
          </w:p>
        </w:tc>
        <w:tc>
          <w:tcPr>
            <w:tcW w:w="1656" w:type="dxa"/>
            <w:tcBorders>
              <w:left w:val="single" w:sz="8" w:space="0" w:color="AAB4C3"/>
              <w:bottom w:val="single" w:sz="8" w:space="0" w:color="AAB4C3"/>
              <w:right w:val="single" w:sz="8" w:space="0" w:color="AAB4C3"/>
            </w:tcBorders>
            <w:shd w:val="clear" w:color="auto" w:fill="E8EEF6"/>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Specificity for lower-order cases</w:t>
            </w:r>
          </w:p>
        </w:tc>
        <w:tc>
          <w:tcPr>
            <w:tcW w:w="1656" w:type="dxa"/>
            <w:tcBorders>
              <w:left w:val="single" w:sz="8" w:space="0" w:color="AAB4C3"/>
              <w:bottom w:val="single" w:sz="8" w:space="0" w:color="AAB4C3"/>
              <w:right w:val="single" w:sz="8" w:space="0" w:color="AAB4C3"/>
            </w:tcBorders>
            <w:shd w:val="clear" w:color="auto" w:fill="E8EEF6"/>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Sensitivity for third-order cases</w:t>
            </w:r>
          </w:p>
        </w:tc>
        <w:tc>
          <w:tcPr>
            <w:tcW w:w="1656" w:type="dxa"/>
            <w:tcBorders>
              <w:left w:val="single" w:sz="8" w:space="0" w:color="AAB4C3"/>
              <w:bottom w:val="single" w:sz="8" w:space="0" w:color="AAB4C3"/>
            </w:tcBorders>
            <w:shd w:val="clear" w:color="auto" w:fill="E8EEF6"/>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Baseline–Edit–Rescue coherence</w:t>
            </w:r>
          </w:p>
        </w:tc>
      </w:tr>
      <w:tr w:rsidR="00660D47" w:rsidRPr="00660D47" w:rsidTr="00A4681E">
        <w:trPr>
          <w:cantSplit/>
          <w:jc w:val="center"/>
        </w:trPr>
        <w:tc>
          <w:tcPr>
            <w:tcW w:w="1656" w:type="dxa"/>
            <w:tcBorders>
              <w:top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0.10</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0.25</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0.969</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1.000</w:t>
            </w:r>
          </w:p>
        </w:tc>
        <w:tc>
          <w:tcPr>
            <w:tcW w:w="1656" w:type="dxa"/>
            <w:tcBorders>
              <w:top w:val="single" w:sz="8" w:space="0" w:color="AAB4C3"/>
              <w:left w:val="single" w:sz="8" w:space="0" w:color="AAB4C3"/>
              <w:bottom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0.940</w:t>
            </w:r>
          </w:p>
        </w:tc>
      </w:tr>
      <w:tr w:rsidR="00660D47" w:rsidRPr="00660D47" w:rsidTr="00A4681E">
        <w:trPr>
          <w:cantSplit/>
          <w:jc w:val="center"/>
        </w:trPr>
        <w:tc>
          <w:tcPr>
            <w:tcW w:w="1656" w:type="dxa"/>
            <w:tcBorders>
              <w:top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0.10</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0.50</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1.000</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1.000</w:t>
            </w:r>
          </w:p>
        </w:tc>
        <w:tc>
          <w:tcPr>
            <w:tcW w:w="1656" w:type="dxa"/>
            <w:tcBorders>
              <w:top w:val="single" w:sz="8" w:space="0" w:color="AAB4C3"/>
              <w:left w:val="single" w:sz="8" w:space="0" w:color="AAB4C3"/>
              <w:bottom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1.000</w:t>
            </w:r>
          </w:p>
        </w:tc>
      </w:tr>
      <w:tr w:rsidR="00660D47" w:rsidRPr="00660D47" w:rsidTr="00A4681E">
        <w:trPr>
          <w:cantSplit/>
          <w:jc w:val="center"/>
        </w:trPr>
        <w:tc>
          <w:tcPr>
            <w:tcW w:w="1656" w:type="dxa"/>
            <w:tcBorders>
              <w:top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0.10</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0.75</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1.000</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0.985</w:t>
            </w:r>
          </w:p>
        </w:tc>
        <w:tc>
          <w:tcPr>
            <w:tcW w:w="1656" w:type="dxa"/>
            <w:tcBorders>
              <w:top w:val="single" w:sz="8" w:space="0" w:color="AAB4C3"/>
              <w:left w:val="single" w:sz="8" w:space="0" w:color="AAB4C3"/>
              <w:bottom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0.985</w:t>
            </w:r>
          </w:p>
        </w:tc>
      </w:tr>
      <w:tr w:rsidR="00660D47" w:rsidRPr="00660D47" w:rsidTr="00A4681E">
        <w:trPr>
          <w:cantSplit/>
          <w:jc w:val="center"/>
        </w:trPr>
        <w:tc>
          <w:tcPr>
            <w:tcW w:w="1656" w:type="dxa"/>
            <w:tcBorders>
              <w:top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0.25</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0.25</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0.613</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0.996</w:t>
            </w:r>
          </w:p>
        </w:tc>
        <w:tc>
          <w:tcPr>
            <w:tcW w:w="1656" w:type="dxa"/>
            <w:tcBorders>
              <w:top w:val="single" w:sz="8" w:space="0" w:color="AAB4C3"/>
              <w:left w:val="single" w:sz="8" w:space="0" w:color="AAB4C3"/>
              <w:bottom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0.374</w:t>
            </w:r>
          </w:p>
        </w:tc>
      </w:tr>
      <w:tr w:rsidR="00660D47" w:rsidRPr="00660D47" w:rsidTr="00A4681E">
        <w:trPr>
          <w:cantSplit/>
          <w:jc w:val="center"/>
        </w:trPr>
        <w:tc>
          <w:tcPr>
            <w:tcW w:w="1656" w:type="dxa"/>
            <w:tcBorders>
              <w:top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0.25</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0.50</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0.917</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0.958</w:t>
            </w:r>
          </w:p>
        </w:tc>
        <w:tc>
          <w:tcPr>
            <w:tcW w:w="1656" w:type="dxa"/>
            <w:tcBorders>
              <w:top w:val="single" w:sz="8" w:space="0" w:color="AAB4C3"/>
              <w:left w:val="single" w:sz="8" w:space="0" w:color="AAB4C3"/>
              <w:bottom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0.807</w:t>
            </w:r>
          </w:p>
        </w:tc>
      </w:tr>
      <w:tr w:rsidR="00660D47" w:rsidRPr="00660D47" w:rsidTr="00A4681E">
        <w:trPr>
          <w:cantSplit/>
          <w:jc w:val="center"/>
        </w:trPr>
        <w:tc>
          <w:tcPr>
            <w:tcW w:w="1656" w:type="dxa"/>
            <w:tcBorders>
              <w:top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0.25</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0.75</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0.991</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0.807</w:t>
            </w:r>
          </w:p>
        </w:tc>
        <w:tc>
          <w:tcPr>
            <w:tcW w:w="1656" w:type="dxa"/>
            <w:tcBorders>
              <w:top w:val="single" w:sz="8" w:space="0" w:color="AAB4C3"/>
              <w:left w:val="single" w:sz="8" w:space="0" w:color="AAB4C3"/>
              <w:bottom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0.792</w:t>
            </w:r>
          </w:p>
        </w:tc>
      </w:tr>
      <w:tr w:rsidR="00660D47" w:rsidRPr="00660D47" w:rsidTr="00A4681E">
        <w:trPr>
          <w:cantSplit/>
          <w:jc w:val="center"/>
        </w:trPr>
        <w:tc>
          <w:tcPr>
            <w:tcW w:w="1656" w:type="dxa"/>
            <w:tcBorders>
              <w:top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0.50</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0.25</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0.336</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0.918</w:t>
            </w:r>
          </w:p>
        </w:tc>
        <w:tc>
          <w:tcPr>
            <w:tcW w:w="1656" w:type="dxa"/>
            <w:tcBorders>
              <w:top w:val="single" w:sz="8" w:space="0" w:color="AAB4C3"/>
              <w:left w:val="single" w:sz="8" w:space="0" w:color="AAB4C3"/>
              <w:bottom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0.103</w:t>
            </w:r>
          </w:p>
        </w:tc>
      </w:tr>
      <w:tr w:rsidR="00660D47" w:rsidRPr="00660D47" w:rsidTr="00A4681E">
        <w:trPr>
          <w:cantSplit/>
          <w:jc w:val="center"/>
        </w:trPr>
        <w:tc>
          <w:tcPr>
            <w:tcW w:w="1656" w:type="dxa"/>
            <w:tcBorders>
              <w:top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0.50</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0.50</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0.614</w:t>
            </w:r>
          </w:p>
        </w:tc>
        <w:tc>
          <w:tcPr>
            <w:tcW w:w="1656" w:type="dxa"/>
            <w:tcBorders>
              <w:top w:val="single" w:sz="8" w:space="0" w:color="AAB4C3"/>
              <w:left w:val="single" w:sz="8" w:space="0" w:color="AAB4C3"/>
              <w:bottom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0.812</w:t>
            </w:r>
          </w:p>
        </w:tc>
        <w:tc>
          <w:tcPr>
            <w:tcW w:w="1656" w:type="dxa"/>
            <w:tcBorders>
              <w:top w:val="single" w:sz="8" w:space="0" w:color="AAB4C3"/>
              <w:left w:val="single" w:sz="8" w:space="0" w:color="AAB4C3"/>
              <w:bottom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0.305</w:t>
            </w:r>
          </w:p>
        </w:tc>
      </w:tr>
      <w:tr w:rsidR="00660D47" w:rsidRPr="00660D47" w:rsidTr="00A4681E">
        <w:trPr>
          <w:cantSplit/>
          <w:jc w:val="center"/>
        </w:trPr>
        <w:tc>
          <w:tcPr>
            <w:tcW w:w="1656" w:type="dxa"/>
            <w:tcBorders>
              <w:top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0.50</w:t>
            </w:r>
          </w:p>
        </w:tc>
        <w:tc>
          <w:tcPr>
            <w:tcW w:w="1656" w:type="dxa"/>
            <w:tcBorders>
              <w:top w:val="single" w:sz="8" w:space="0" w:color="AAB4C3"/>
              <w:left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0.75</w:t>
            </w:r>
          </w:p>
        </w:tc>
        <w:tc>
          <w:tcPr>
            <w:tcW w:w="1656" w:type="dxa"/>
            <w:tcBorders>
              <w:top w:val="single" w:sz="8" w:space="0" w:color="AAB4C3"/>
              <w:left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0.806</w:t>
            </w:r>
          </w:p>
        </w:tc>
        <w:tc>
          <w:tcPr>
            <w:tcW w:w="1656" w:type="dxa"/>
            <w:tcBorders>
              <w:top w:val="single" w:sz="8" w:space="0" w:color="AAB4C3"/>
              <w:left w:val="single" w:sz="8" w:space="0" w:color="AAB4C3"/>
              <w:righ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0.670</w:t>
            </w:r>
          </w:p>
        </w:tc>
        <w:tc>
          <w:tcPr>
            <w:tcW w:w="1656" w:type="dxa"/>
            <w:tcBorders>
              <w:top w:val="single" w:sz="8" w:space="0" w:color="AAB4C3"/>
              <w:left w:val="single" w:sz="8" w:space="0" w:color="AAB4C3"/>
            </w:tcBorders>
            <w:tcMar>
              <w:top w:w="0" w:type="dxa"/>
              <w:left w:w="98" w:type="dxa"/>
              <w:bottom w:w="0" w:type="dxa"/>
              <w:right w:w="98"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0.436</w:t>
            </w:r>
          </w:p>
        </w:tc>
      </w:tr>
    </w:tbl>
    <w:p w:rsidR="00A4681E" w:rsidRPr="00660D47" w:rsidRDefault="00A4681E" w:rsidP="00660D47">
      <w:pPr>
        <w:keepNext/>
        <w:spacing w:before="200" w:after="80" w:line="360" w:lineRule="auto"/>
        <w:outlineLvl w:val="0"/>
        <w:rPr>
          <w:rFonts w:ascii="Times New Roman" w:eastAsia="Times New Roman" w:hAnsi="Times New Roman" w:cs="Times New Roman"/>
          <w:b/>
          <w:bCs/>
          <w:color w:val="000000"/>
          <w:kern w:val="36"/>
        </w:rPr>
      </w:pPr>
      <w:r w:rsidRPr="00660D47">
        <w:rPr>
          <w:rFonts w:ascii="Times New Roman" w:eastAsia="Times New Roman" w:hAnsi="Times New Roman" w:cs="Times New Roman"/>
          <w:b/>
          <w:bCs/>
          <w:color w:val="000000"/>
          <w:kern w:val="36"/>
        </w:rPr>
        <w:lastRenderedPageBreak/>
        <w:t>Supplementary Table S2. Eligibility and competence gate checklist.</w:t>
      </w:r>
    </w:p>
    <w:p w:rsidR="00A4681E" w:rsidRPr="00660D47" w:rsidRDefault="00A4681E" w:rsidP="00660D47">
      <w:pPr>
        <w:keepNext/>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This checklist should be completed as a fillable adjudication form, with one row per gate and an accompanying note identifying the evidence type, assay basis and failure consequence.</w:t>
      </w:r>
    </w:p>
    <w:tbl>
      <w:tblPr>
        <w:tblW w:w="0" w:type="auto"/>
        <w:jc w:val="center"/>
        <w:tblBorders>
          <w:top w:val="single" w:sz="6" w:space="0" w:color="B7BEC8"/>
          <w:left w:val="single" w:sz="6" w:space="0" w:color="B7BEC8"/>
          <w:bottom w:val="single" w:sz="6" w:space="0" w:color="B7BEC8"/>
          <w:right w:val="single" w:sz="6" w:space="0" w:color="B7BEC8"/>
        </w:tblBorders>
        <w:tblLayout w:type="fixed"/>
        <w:tblCellMar>
          <w:left w:w="0" w:type="dxa"/>
          <w:right w:w="0" w:type="dxa"/>
        </w:tblCellMar>
        <w:tblLook w:val="04A0" w:firstRow="1" w:lastRow="0" w:firstColumn="1" w:lastColumn="0" w:noHBand="0" w:noVBand="1"/>
      </w:tblPr>
      <w:tblGrid>
        <w:gridCol w:w="2088"/>
        <w:gridCol w:w="1944"/>
        <w:gridCol w:w="2376"/>
        <w:gridCol w:w="2088"/>
      </w:tblGrid>
      <w:tr w:rsidR="00660D47" w:rsidRPr="00660D47" w:rsidTr="00A4681E">
        <w:trPr>
          <w:cantSplit/>
          <w:tblHeader/>
          <w:jc w:val="center"/>
        </w:trPr>
        <w:tc>
          <w:tcPr>
            <w:tcW w:w="2088" w:type="dxa"/>
            <w:tcBorders>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Gate</w:t>
            </w:r>
          </w:p>
        </w:tc>
        <w:tc>
          <w:tcPr>
            <w:tcW w:w="1944"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Operational question</w:t>
            </w:r>
          </w:p>
        </w:tc>
        <w:tc>
          <w:tcPr>
            <w:tcW w:w="2376"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Minimum support before κ is interpreted</w:t>
            </w:r>
          </w:p>
        </w:tc>
        <w:tc>
          <w:tcPr>
            <w:tcW w:w="2088" w:type="dxa"/>
            <w:tcBorders>
              <w:left w:val="single" w:sz="6" w:space="0" w:color="B7BEC8"/>
              <w:bottom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Failure consequence</w:t>
            </w:r>
          </w:p>
        </w:tc>
      </w:tr>
      <w:tr w:rsidR="00660D47" w:rsidRPr="00660D47" w:rsidTr="00A4681E">
        <w:trPr>
          <w:cantSplit/>
          <w:jc w:val="center"/>
        </w:trPr>
        <w:tc>
          <w:tcPr>
            <w:tcW w:w="208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Territorial plausibility</w:t>
            </w:r>
          </w:p>
        </w:tc>
        <w:tc>
          <w:tcPr>
            <w:tcW w:w="194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Can the three nominated arms reasonably occupy one biological niche?</w:t>
            </w:r>
          </w:p>
        </w:tc>
        <w:tc>
          <w:tcPr>
            <w:tcW w:w="2376"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E137B"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Localisation</w:t>
            </w:r>
            <w:r w:rsidR="00A4681E" w:rsidRPr="00660D47">
              <w:rPr>
                <w:rFonts w:ascii="Times New Roman" w:eastAsia="Times New Roman" w:hAnsi="Times New Roman" w:cs="Times New Roman"/>
                <w:color w:val="000000"/>
              </w:rPr>
              <w:t xml:space="preserve"> or physiology placing each arm in the relevant territory.</w:t>
            </w:r>
          </w:p>
        </w:tc>
        <w:tc>
          <w:tcPr>
            <w:tcW w:w="2088"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Remain at nomination level; do not interpret κ biologically.</w:t>
            </w:r>
          </w:p>
        </w:tc>
      </w:tr>
      <w:tr w:rsidR="00660D47" w:rsidRPr="00660D47" w:rsidTr="00A4681E">
        <w:trPr>
          <w:cantSplit/>
          <w:jc w:val="center"/>
        </w:trPr>
        <w:tc>
          <w:tcPr>
            <w:tcW w:w="208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Ligand plausibility</w:t>
            </w:r>
          </w:p>
        </w:tc>
        <w:tc>
          <w:tcPr>
            <w:tcW w:w="194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Can each arm be engaged in that niche?</w:t>
            </w:r>
          </w:p>
        </w:tc>
        <w:tc>
          <w:tcPr>
            <w:tcW w:w="2376"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Endogenous, exogenous or tool-ligand rationale appropriate to the tissue and assay.</w:t>
            </w:r>
          </w:p>
        </w:tc>
        <w:tc>
          <w:tcPr>
            <w:tcW w:w="2088"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Engagement remains speculative.</w:t>
            </w:r>
          </w:p>
        </w:tc>
      </w:tr>
      <w:tr w:rsidR="00660D47" w:rsidRPr="00660D47" w:rsidTr="00A4681E">
        <w:trPr>
          <w:cantSplit/>
          <w:jc w:val="center"/>
        </w:trPr>
        <w:tc>
          <w:tcPr>
            <w:tcW w:w="208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Single-arm competence</w:t>
            </w:r>
          </w:p>
        </w:tc>
        <w:tc>
          <w:tcPr>
            <w:tcW w:w="194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Can each arm measurably influence the locked proximal outcome?</w:t>
            </w:r>
          </w:p>
        </w:tc>
        <w:tc>
          <w:tcPr>
            <w:tcW w:w="2376"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Single-arm or pairwise evidence that the outcome is arm-accessible.</w:t>
            </w:r>
          </w:p>
        </w:tc>
        <w:tc>
          <w:tcPr>
            <w:tcW w:w="2088"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proofErr w:type="gramStart"/>
            <w:r w:rsidRPr="00660D47">
              <w:rPr>
                <w:rFonts w:ascii="Times New Roman" w:eastAsia="Times New Roman" w:hAnsi="Times New Roman" w:cs="Times New Roman"/>
                <w:color w:val="000000"/>
              </w:rPr>
              <w:t>κ</w:t>
            </w:r>
            <w:proofErr w:type="gramEnd"/>
            <w:r w:rsidRPr="00660D47">
              <w:rPr>
                <w:rFonts w:ascii="Times New Roman" w:eastAsia="Times New Roman" w:hAnsi="Times New Roman" w:cs="Times New Roman"/>
                <w:color w:val="000000"/>
              </w:rPr>
              <w:t xml:space="preserve"> loses interpretive force on that outcome.</w:t>
            </w:r>
          </w:p>
        </w:tc>
      </w:tr>
      <w:tr w:rsidR="00660D47" w:rsidRPr="00660D47" w:rsidTr="00A4681E">
        <w:trPr>
          <w:cantSplit/>
          <w:jc w:val="center"/>
        </w:trPr>
        <w:tc>
          <w:tcPr>
            <w:tcW w:w="208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Membrane-prior plausibility</w:t>
            </w:r>
          </w:p>
        </w:tc>
        <w:tc>
          <w:tcPr>
            <w:tcW w:w="194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Could the selected prior realistically bias proximity, access or coupling?</w:t>
            </w:r>
          </w:p>
        </w:tc>
        <w:tc>
          <w:tcPr>
            <w:tcW w:w="2376"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Biophysical or trafficking rationale linking the prior to local assembly </w:t>
            </w:r>
            <w:r w:rsidR="00AE137B" w:rsidRPr="00660D47">
              <w:rPr>
                <w:rFonts w:ascii="Times New Roman" w:eastAsia="Times New Roman" w:hAnsi="Times New Roman" w:cs="Times New Roman"/>
                <w:color w:val="000000"/>
              </w:rPr>
              <w:t>behaviour</w:t>
            </w:r>
            <w:r w:rsidRPr="00660D47">
              <w:rPr>
                <w:rFonts w:ascii="Times New Roman" w:eastAsia="Times New Roman" w:hAnsi="Times New Roman" w:cs="Times New Roman"/>
                <w:color w:val="000000"/>
              </w:rPr>
              <w:t>.</w:t>
            </w:r>
          </w:p>
        </w:tc>
        <w:tc>
          <w:tcPr>
            <w:tcW w:w="2088"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Prior edit becomes weakly informative rather than mechanistically interpretable.</w:t>
            </w:r>
          </w:p>
        </w:tc>
      </w:tr>
      <w:tr w:rsidR="00660D47" w:rsidRPr="00660D47" w:rsidTr="00A4681E">
        <w:trPr>
          <w:cantSplit/>
          <w:jc w:val="center"/>
        </w:trPr>
        <w:tc>
          <w:tcPr>
            <w:tcW w:w="208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Outcome proximity</w:t>
            </w:r>
          </w:p>
        </w:tc>
        <w:tc>
          <w:tcPr>
            <w:tcW w:w="194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Is the readout close enough to the nominated assembly?</w:t>
            </w:r>
          </w:p>
        </w:tc>
        <w:tc>
          <w:tcPr>
            <w:tcW w:w="2376"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Outcome remains local rather than distal and multi-step.</w:t>
            </w:r>
          </w:p>
        </w:tc>
        <w:tc>
          <w:tcPr>
            <w:tcW w:w="2088"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Interpretation should be downgraded to systems-level correlation.</w:t>
            </w:r>
          </w:p>
        </w:tc>
      </w:tr>
      <w:tr w:rsidR="00660D47" w:rsidRPr="00660D47" w:rsidTr="00A4681E">
        <w:trPr>
          <w:cantSplit/>
          <w:jc w:val="center"/>
        </w:trPr>
        <w:tc>
          <w:tcPr>
            <w:tcW w:w="2088" w:type="dxa"/>
            <w:tcBorders>
              <w:top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lastRenderedPageBreak/>
              <w:t>Rescue credibility</w:t>
            </w:r>
          </w:p>
        </w:tc>
        <w:tc>
          <w:tcPr>
            <w:tcW w:w="1944"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Can rescue or counter-edit test return towards the earlier class?</w:t>
            </w:r>
          </w:p>
        </w:tc>
        <w:tc>
          <w:tcPr>
            <w:tcW w:w="2376"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A realistic route to restoring or offsetting the prior change.</w:t>
            </w:r>
          </w:p>
        </w:tc>
        <w:tc>
          <w:tcPr>
            <w:tcW w:w="2088" w:type="dxa"/>
            <w:tcBorders>
              <w:top w:val="single" w:sz="6" w:space="0" w:color="B7BEC8"/>
              <w:lef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State dependence remains weaker and more ambiguous.</w:t>
            </w:r>
          </w:p>
        </w:tc>
      </w:tr>
    </w:tbl>
    <w:p w:rsidR="00AD4CDE" w:rsidRPr="009453AB" w:rsidRDefault="00934419" w:rsidP="009453AB">
      <w:pPr>
        <w:pStyle w:val="Balk1"/>
        <w:spacing w:line="360" w:lineRule="auto"/>
        <w:rPr>
          <w:sz w:val="22"/>
          <w:szCs w:val="22"/>
        </w:rPr>
      </w:pPr>
      <w:bookmarkStart w:id="0" w:name="_GoBack"/>
      <w:r w:rsidRPr="009453AB">
        <w:rPr>
          <w:sz w:val="22"/>
          <w:szCs w:val="22"/>
        </w:rPr>
        <w:t>Supplementary Table S2A. Minimum requirements and technical obstacles for prospective biological execution of MECS-BER.</w:t>
      </w:r>
      <w:bookmarkEnd w:id="0"/>
    </w:p>
    <w:tbl>
      <w:tblPr>
        <w:tblW w:w="0" w:type="auto"/>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ook w:val="04A0" w:firstRow="1" w:lastRow="0" w:firstColumn="1" w:lastColumn="0" w:noHBand="0" w:noVBand="1"/>
      </w:tblPr>
      <w:tblGrid>
        <w:gridCol w:w="2336"/>
        <w:gridCol w:w="2338"/>
        <w:gridCol w:w="2338"/>
        <w:gridCol w:w="2338"/>
      </w:tblGrid>
      <w:tr w:rsidR="00660D47" w:rsidRPr="00660D47">
        <w:trPr>
          <w:cantSplit/>
          <w:tblHeader/>
        </w:trPr>
        <w:tc>
          <w:tcPr>
            <w:tcW w:w="2340" w:type="dxa"/>
            <w:shd w:val="clear" w:color="auto" w:fill="D9E2F3"/>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Required element</w:t>
            </w:r>
          </w:p>
        </w:tc>
        <w:tc>
          <w:tcPr>
            <w:tcW w:w="2340" w:type="dxa"/>
            <w:shd w:val="clear" w:color="auto" w:fill="D9E2F3"/>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Minimum compliant evidence</w:t>
            </w:r>
          </w:p>
        </w:tc>
        <w:tc>
          <w:tcPr>
            <w:tcW w:w="2340" w:type="dxa"/>
            <w:shd w:val="clear" w:color="auto" w:fill="D9E2F3"/>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Principal technical obstacle</w:t>
            </w:r>
          </w:p>
        </w:tc>
        <w:tc>
          <w:tcPr>
            <w:tcW w:w="2340" w:type="dxa"/>
            <w:shd w:val="clear" w:color="auto" w:fill="D9E2F3"/>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Failure condition</w:t>
            </w:r>
          </w:p>
        </w:tc>
      </w:tr>
      <w:tr w:rsidR="00660D47" w:rsidRPr="00660D47">
        <w:trPr>
          <w:cantSplit/>
        </w:trPr>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Defined territory</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One prespecified micro-niche with preserved local architecture.</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Maintaining spatial identity during measurement and perturbation.</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Organ-wide or mixed-cell signal only.</w:t>
            </w:r>
          </w:p>
        </w:tc>
      </w:tr>
      <w:tr w:rsidR="00660D47" w:rsidRPr="00660D47">
        <w:trPr>
          <w:cantSplit/>
        </w:trPr>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Candidate assembly</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Functional competence of nominated cannabinoid GPCR, ectopic olfactory GPCR and TRP-channel arms on the same locked proximal outcome.</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Confirming state-resolved surface competence of the ectopic olfactory GPCR arm.</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Expression alone or one arm untestable.</w:t>
            </w:r>
          </w:p>
        </w:tc>
      </w:tr>
      <w:tr w:rsidR="00660D47" w:rsidRPr="00660D47">
        <w:trPr>
          <w:cantSplit/>
        </w:trPr>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Membrane prior</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One measurable prior that can be selectively edited and credibly rescued or counter-edited.</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Editing the prior without nonspecific injury or membrane collapse.</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Toxicity, calcium collapse or uncontrolled disruption.</w:t>
            </w:r>
          </w:p>
        </w:tc>
      </w:tr>
      <w:tr w:rsidR="00660D47" w:rsidRPr="00660D47">
        <w:trPr>
          <w:cantSplit/>
        </w:trPr>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lastRenderedPageBreak/>
              <w:t>Locked proximal outcome</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The same local readout retained through baseline, edit and rescue.</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Preserving dynamic range across perturbation states.</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Distal phenotype only, saturation or floor/ceiling effect.</w:t>
            </w:r>
          </w:p>
        </w:tc>
      </w:tr>
      <w:tr w:rsidR="00660D47" w:rsidRPr="00660D47">
        <w:trPr>
          <w:cantSplit/>
        </w:trPr>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Complete BER acquisition</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Full 2 × 2 × 2 response surface at baseline, edit and rescue; at least 24 combinations before replication.</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Experimental scale, replication and assay-quality control.</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Missing factorial conditions or absent credible rescue.</w:t>
            </w:r>
          </w:p>
        </w:tc>
      </w:tr>
      <w:tr w:rsidR="00660D47" w:rsidRPr="00660D47">
        <w:trPr>
          <w:cantSplit/>
        </w:trPr>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Decision rule and integrity</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Prospectively declared δκ with biological replication and assay-integrity controls.</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Variance estimation and exclusion of nonspecific failure.</w:t>
            </w:r>
          </w:p>
        </w:tc>
        <w:tc>
          <w:tcPr>
            <w:tcW w:w="2340" w:type="dxa"/>
          </w:tcPr>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Post hoc </w:t>
            </w:r>
            <w:proofErr w:type="spellStart"/>
            <w:r w:rsidRPr="00660D47">
              <w:rPr>
                <w:rFonts w:ascii="Times New Roman" w:hAnsi="Times New Roman" w:cs="Times New Roman"/>
                <w:color w:val="000000"/>
              </w:rPr>
              <w:t>thresholding</w:t>
            </w:r>
            <w:proofErr w:type="spellEnd"/>
            <w:r w:rsidRPr="00660D47">
              <w:rPr>
                <w:rFonts w:ascii="Times New Roman" w:hAnsi="Times New Roman" w:cs="Times New Roman"/>
                <w:color w:val="000000"/>
              </w:rPr>
              <w:t xml:space="preserve"> or uninterpretable assay variance.</w:t>
            </w:r>
          </w:p>
        </w:tc>
      </w:tr>
    </w:tbl>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No fully compliant biological MECS-BER dataset is presented in the current study; Table S2A defines the minimum prospective dataset required before κ could carry biological adjudicative force.</w:t>
      </w:r>
    </w:p>
    <w:p w:rsidR="00A4681E" w:rsidRPr="00660D47" w:rsidRDefault="00A4681E" w:rsidP="00660D47">
      <w:pPr>
        <w:pageBreakBefore/>
        <w:spacing w:before="200" w:after="80" w:line="360" w:lineRule="auto"/>
        <w:outlineLvl w:val="0"/>
        <w:rPr>
          <w:rFonts w:ascii="Times New Roman" w:eastAsia="Times New Roman" w:hAnsi="Times New Roman" w:cs="Times New Roman"/>
          <w:b/>
          <w:bCs/>
          <w:color w:val="000000"/>
          <w:kern w:val="36"/>
        </w:rPr>
      </w:pPr>
      <w:r w:rsidRPr="00660D47">
        <w:rPr>
          <w:rFonts w:ascii="Times New Roman" w:hAnsi="Times New Roman" w:cs="Times New Roman"/>
          <w:b/>
          <w:color w:val="000000"/>
        </w:rPr>
        <w:lastRenderedPageBreak/>
        <w:t>Supplementary Table S3. Expanded evidence-graded renal deployment sheet: additional membrane priors, candidate proximal outcomes and current confidence hierarchy retained outside focused main-text Table 3.</w:t>
      </w:r>
    </w:p>
    <w:tbl>
      <w:tblPr>
        <w:tblW w:w="0" w:type="auto"/>
        <w:jc w:val="center"/>
        <w:tblBorders>
          <w:top w:val="single" w:sz="6" w:space="0" w:color="B7BEC8"/>
          <w:left w:val="single" w:sz="6" w:space="0" w:color="B7BEC8"/>
          <w:bottom w:val="single" w:sz="6" w:space="0" w:color="B7BEC8"/>
          <w:right w:val="single" w:sz="6" w:space="0" w:color="B7BEC8"/>
        </w:tblBorders>
        <w:tblCellMar>
          <w:left w:w="0" w:type="dxa"/>
          <w:right w:w="0" w:type="dxa"/>
        </w:tblCellMar>
        <w:tblLook w:val="04A0" w:firstRow="1" w:lastRow="0" w:firstColumn="1" w:lastColumn="0" w:noHBand="0" w:noVBand="1"/>
      </w:tblPr>
      <w:tblGrid>
        <w:gridCol w:w="1533"/>
        <w:gridCol w:w="1317"/>
        <w:gridCol w:w="1214"/>
        <w:gridCol w:w="839"/>
        <w:gridCol w:w="1602"/>
        <w:gridCol w:w="1374"/>
        <w:gridCol w:w="1465"/>
      </w:tblGrid>
      <w:tr w:rsidR="00660D47" w:rsidRPr="00660D47" w:rsidTr="00A4681E">
        <w:trPr>
          <w:cantSplit/>
          <w:tblHeader/>
          <w:jc w:val="center"/>
        </w:trPr>
        <w:tc>
          <w:tcPr>
            <w:tcW w:w="1496" w:type="dxa"/>
            <w:tcBorders>
              <w:bottom w:val="single" w:sz="6" w:space="0" w:color="B7BEC8"/>
              <w:right w:val="single" w:sz="6" w:space="0" w:color="B7BEC8"/>
            </w:tcBorders>
            <w:shd w:val="clear" w:color="auto" w:fill="E9EEF5"/>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Micro-niche</w:t>
            </w:r>
          </w:p>
        </w:tc>
        <w:tc>
          <w:tcPr>
            <w:tcW w:w="1352" w:type="dxa"/>
            <w:tcBorders>
              <w:left w:val="single" w:sz="6" w:space="0" w:color="B7BEC8"/>
              <w:bottom w:val="single" w:sz="6" w:space="0" w:color="B7BEC8"/>
              <w:right w:val="single" w:sz="6" w:space="0" w:color="B7BEC8"/>
            </w:tcBorders>
            <w:shd w:val="clear" w:color="auto" w:fill="E9EEF5"/>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Cannabinoid GPCR arm</w:t>
            </w:r>
          </w:p>
        </w:tc>
        <w:tc>
          <w:tcPr>
            <w:tcW w:w="1424" w:type="dxa"/>
            <w:tcBorders>
              <w:left w:val="single" w:sz="6" w:space="0" w:color="B7BEC8"/>
              <w:bottom w:val="single" w:sz="6" w:space="0" w:color="B7BEC8"/>
              <w:right w:val="single" w:sz="6" w:space="0" w:color="B7BEC8"/>
            </w:tcBorders>
            <w:shd w:val="clear" w:color="auto" w:fill="E9EEF5"/>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Ectopic olfactory GPCR arm</w:t>
            </w:r>
          </w:p>
        </w:tc>
        <w:tc>
          <w:tcPr>
            <w:tcW w:w="1064" w:type="dxa"/>
            <w:tcBorders>
              <w:left w:val="single" w:sz="6" w:space="0" w:color="B7BEC8"/>
              <w:bottom w:val="single" w:sz="6" w:space="0" w:color="B7BEC8"/>
              <w:right w:val="single" w:sz="6" w:space="0" w:color="B7BEC8"/>
            </w:tcBorders>
            <w:shd w:val="clear" w:color="auto" w:fill="E9EEF5"/>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TRP-channel arm</w:t>
            </w:r>
          </w:p>
        </w:tc>
        <w:tc>
          <w:tcPr>
            <w:tcW w:w="1784" w:type="dxa"/>
            <w:tcBorders>
              <w:left w:val="single" w:sz="6" w:space="0" w:color="B7BEC8"/>
              <w:bottom w:val="single" w:sz="6" w:space="0" w:color="B7BEC8"/>
              <w:right w:val="single" w:sz="6" w:space="0" w:color="B7BEC8"/>
            </w:tcBorders>
            <w:shd w:val="clear" w:color="auto" w:fill="E9EEF5"/>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First-pass declared prior (with additional plausible priors)</w:t>
            </w:r>
          </w:p>
        </w:tc>
        <w:tc>
          <w:tcPr>
            <w:tcW w:w="1640" w:type="dxa"/>
            <w:tcBorders>
              <w:left w:val="single" w:sz="6" w:space="0" w:color="B7BEC8"/>
              <w:bottom w:val="single" w:sz="6" w:space="0" w:color="B7BEC8"/>
              <w:right w:val="single" w:sz="6" w:space="0" w:color="B7BEC8"/>
            </w:tcBorders>
            <w:shd w:val="clear" w:color="auto" w:fill="E9EEF5"/>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Preferred locked proximal outcome (with additional candidate proximal outcomes)</w:t>
            </w:r>
          </w:p>
        </w:tc>
        <w:tc>
          <w:tcPr>
            <w:tcW w:w="2288" w:type="dxa"/>
            <w:tcBorders>
              <w:left w:val="single" w:sz="6" w:space="0" w:color="B7BEC8"/>
              <w:bottom w:val="single" w:sz="6" w:space="0" w:color="B7BEC8"/>
            </w:tcBorders>
            <w:shd w:val="clear" w:color="auto" w:fill="E9EEF5"/>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Current deployment status</w:t>
            </w:r>
          </w:p>
        </w:tc>
      </w:tr>
      <w:tr w:rsidR="00660D47" w:rsidRPr="00660D47" w:rsidTr="00A4681E">
        <w:trPr>
          <w:cantSplit/>
          <w:jc w:val="center"/>
        </w:trPr>
        <w:tc>
          <w:tcPr>
            <w:tcW w:w="1496" w:type="dxa"/>
            <w:tcBorders>
              <w:top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Juxtaglomerular / afferent arteriole</w:t>
            </w:r>
          </w:p>
        </w:tc>
        <w:tc>
          <w:tcPr>
            <w:tcW w:w="1352"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CB1 or CB2 according to vascular and inflammatory context [1,18–20]</w:t>
            </w:r>
          </w:p>
        </w:tc>
        <w:tc>
          <w:tcPr>
            <w:tcW w:w="1424"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Olfr78 mouse anchor [4,13]; Olfr558 / OR51E1 retained as contextual renal vascular modifier [5]; human OR51E2 translation requires separate restraint [3]</w:t>
            </w:r>
          </w:p>
        </w:tc>
        <w:tc>
          <w:tcPr>
            <w:tcW w:w="1064"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TRPV4 [9]</w:t>
            </w:r>
          </w:p>
        </w:tc>
        <w:tc>
          <w:tcPr>
            <w:tcW w:w="1784"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Declared first-pass prior: sterol accessibility; additional plausible priors: phosphoinositide topology; shear- or pressure-linked mechanics</w:t>
            </w:r>
          </w:p>
        </w:tc>
        <w:tc>
          <w:tcPr>
            <w:tcW w:w="1640"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Preferred locked proximal outcome: renin release [4,13]; additional candidate proximal outcome: pressure-sensitive vascular reactivity [5,9]</w:t>
            </w:r>
          </w:p>
        </w:tc>
        <w:tc>
          <w:tcPr>
            <w:tcW w:w="2288" w:type="dxa"/>
            <w:tcBorders>
              <w:top w:val="single" w:sz="6" w:space="0" w:color="B7BEC8"/>
              <w:left w:val="single" w:sz="6" w:space="0" w:color="B7BEC8"/>
              <w:bottom w:val="single" w:sz="6" w:space="0" w:color="B7BEC8"/>
            </w:tcBorders>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Currently best-supported physiology-facing worked domain; suitable as a first renal niche once gates are met.</w:t>
            </w:r>
          </w:p>
        </w:tc>
      </w:tr>
      <w:tr w:rsidR="00660D47" w:rsidRPr="00660D47" w:rsidTr="00A4681E">
        <w:trPr>
          <w:cantSplit/>
          <w:jc w:val="center"/>
        </w:trPr>
        <w:tc>
          <w:tcPr>
            <w:tcW w:w="1496" w:type="dxa"/>
            <w:tcBorders>
              <w:top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lastRenderedPageBreak/>
              <w:t>Proximal tubule apical membrane</w:t>
            </w:r>
          </w:p>
        </w:tc>
        <w:tc>
          <w:tcPr>
            <w:tcW w:w="1352"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CB1 physiology-facing epithelial arm [1,18]</w:t>
            </w:r>
          </w:p>
        </w:tc>
        <w:tc>
          <w:tcPr>
            <w:tcW w:w="1424"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Olfr1393 mouse anchor [7,14,15]; human comparator space remains less secure</w:t>
            </w:r>
          </w:p>
        </w:tc>
        <w:tc>
          <w:tcPr>
            <w:tcW w:w="1064"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TRPV4 [9]</w:t>
            </w:r>
          </w:p>
        </w:tc>
        <w:tc>
          <w:tcPr>
            <w:tcW w:w="1784"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Declared first-pass prior: apical phosphoinositide topology; additional plausible priors: sterol state; luminal flow mechanics; trafficking state</w:t>
            </w:r>
          </w:p>
        </w:tc>
        <w:tc>
          <w:tcPr>
            <w:tcW w:w="1640"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Preferred locked proximal outcome: proximal tubular glucose transport [14,15]; additional candidate proximal outcomes: Na⁺, Cl⁻, K⁺, Ca²⁺, Mg²⁺, phosphate and bicarbonate transport; epithelial Ca²⁺ organisation [9]</w:t>
            </w:r>
          </w:p>
        </w:tc>
        <w:tc>
          <w:tcPr>
            <w:tcW w:w="2288" w:type="dxa"/>
            <w:tcBorders>
              <w:top w:val="single" w:sz="6" w:space="0" w:color="B7BEC8"/>
              <w:left w:val="single" w:sz="6" w:space="0" w:color="B7BEC8"/>
              <w:bottom w:val="single" w:sz="6" w:space="0" w:color="B7BEC8"/>
            </w:tcBorders>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Most tractable transport-facing extension, with stronger mouse than human olfactory anchoring.</w:t>
            </w:r>
          </w:p>
        </w:tc>
      </w:tr>
      <w:tr w:rsidR="00660D47" w:rsidRPr="00660D47" w:rsidTr="00A4681E">
        <w:trPr>
          <w:cantSplit/>
          <w:jc w:val="center"/>
        </w:trPr>
        <w:tc>
          <w:tcPr>
            <w:tcW w:w="1496" w:type="dxa"/>
            <w:tcBorders>
              <w:top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lastRenderedPageBreak/>
              <w:t>Podocyte slit diaphragm</w:t>
            </w:r>
          </w:p>
        </w:tc>
        <w:tc>
          <w:tcPr>
            <w:tcW w:w="1352"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CB1 podocyte-relevant arm [1,18]</w:t>
            </w:r>
          </w:p>
        </w:tc>
        <w:tc>
          <w:tcPr>
            <w:tcW w:w="1424"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Ectopic olfactory GPCR arm provisional; no anchored podocyte OR assigned in the present pass [7]</w:t>
            </w:r>
          </w:p>
        </w:tc>
        <w:tc>
          <w:tcPr>
            <w:tcW w:w="1064"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TRPC6 [10–12]</w:t>
            </w:r>
          </w:p>
        </w:tc>
        <w:tc>
          <w:tcPr>
            <w:tcW w:w="1784"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Declared first-pass prior: sterol </w:t>
            </w:r>
            <w:r w:rsidR="00AE137B" w:rsidRPr="00660D47">
              <w:rPr>
                <w:rFonts w:ascii="Times New Roman" w:hAnsi="Times New Roman" w:cs="Times New Roman"/>
                <w:color w:val="000000"/>
              </w:rPr>
              <w:t>organisation</w:t>
            </w:r>
            <w:r w:rsidRPr="00660D47">
              <w:rPr>
                <w:rFonts w:ascii="Times New Roman" w:hAnsi="Times New Roman" w:cs="Times New Roman"/>
                <w:color w:val="000000"/>
              </w:rPr>
              <w:t>; additional plausible priors: sphingolipid order; slit-diaphragm trafficking state</w:t>
            </w:r>
          </w:p>
        </w:tc>
        <w:tc>
          <w:tcPr>
            <w:tcW w:w="1640" w:type="dxa"/>
            <w:tcBorders>
              <w:top w:val="single" w:sz="6" w:space="0" w:color="B7BEC8"/>
              <w:left w:val="single" w:sz="6" w:space="0" w:color="B7BEC8"/>
              <w:bottom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Preferred locked proximal outcome: barrier competence [18]; additional candidate proximal outcomes: albumin flux and podocyte calcium microdomains [10–12]</w:t>
            </w:r>
          </w:p>
        </w:tc>
        <w:tc>
          <w:tcPr>
            <w:tcW w:w="2288" w:type="dxa"/>
            <w:tcBorders>
              <w:top w:val="single" w:sz="6" w:space="0" w:color="B7BEC8"/>
              <w:left w:val="single" w:sz="6" w:space="0" w:color="B7BEC8"/>
              <w:bottom w:val="single" w:sz="6" w:space="0" w:color="B7BEC8"/>
            </w:tcBorders>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Physiology-facing but asymmetrically anchored domain; suitable for nomination and gate testing, not as evidence of a validated assembly.</w:t>
            </w:r>
          </w:p>
        </w:tc>
      </w:tr>
      <w:tr w:rsidR="00660D47" w:rsidRPr="00660D47" w:rsidTr="00A4681E">
        <w:trPr>
          <w:cantSplit/>
          <w:jc w:val="center"/>
        </w:trPr>
        <w:tc>
          <w:tcPr>
            <w:tcW w:w="1496" w:type="dxa"/>
            <w:tcBorders>
              <w:top w:val="single" w:sz="6" w:space="0" w:color="B7BEC8"/>
              <w:right w:val="single" w:sz="6" w:space="0" w:color="B7BEC8"/>
            </w:tcBorders>
            <w:tcMar>
              <w:top w:w="80" w:type="dxa"/>
              <w:left w:w="100" w:type="dxa"/>
              <w:bottom w:w="80" w:type="dxa"/>
              <w:right w:w="100" w:type="dxa"/>
            </w:tcMar>
            <w:vAlign w:val="center"/>
            <w:hideMark/>
          </w:tcPr>
          <w:p w:rsidR="003D7B9C" w:rsidRPr="00660D47" w:rsidRDefault="00CE3076" w:rsidP="00660D47">
            <w:pPr>
              <w:spacing w:line="360" w:lineRule="auto"/>
              <w:rPr>
                <w:rFonts w:ascii="Times New Roman" w:hAnsi="Times New Roman" w:cs="Times New Roman"/>
                <w:color w:val="000000"/>
              </w:rPr>
            </w:pPr>
            <w:r w:rsidRPr="00660D47">
              <w:rPr>
                <w:rFonts w:ascii="Times New Roman" w:hAnsi="Times New Roman" w:cs="Times New Roman"/>
                <w:color w:val="000000"/>
              </w:rPr>
              <w:lastRenderedPageBreak/>
              <w:t>Distal nephron / collecting-duct extension</w:t>
            </w:r>
          </w:p>
        </w:tc>
        <w:tc>
          <w:tcPr>
            <w:tcW w:w="1352" w:type="dxa"/>
            <w:tcBorders>
              <w:top w:val="single" w:sz="6" w:space="0" w:color="B7BEC8"/>
              <w:left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Context-dependent cannabinoid GPCR arm [1,18–20]</w:t>
            </w:r>
          </w:p>
        </w:tc>
        <w:tc>
          <w:tcPr>
            <w:tcW w:w="1424" w:type="dxa"/>
            <w:tcBorders>
              <w:top w:val="single" w:sz="6" w:space="0" w:color="B7BEC8"/>
              <w:left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Ectopic olfactory GPCR arm exploratory; renal olfactory-transduction support retained as contextual [7,13]</w:t>
            </w:r>
          </w:p>
        </w:tc>
        <w:tc>
          <w:tcPr>
            <w:tcW w:w="1064" w:type="dxa"/>
            <w:tcBorders>
              <w:top w:val="single" w:sz="6" w:space="0" w:color="B7BEC8"/>
              <w:left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TRPV4 [9]</w:t>
            </w:r>
          </w:p>
        </w:tc>
        <w:tc>
          <w:tcPr>
            <w:tcW w:w="1784" w:type="dxa"/>
            <w:tcBorders>
              <w:top w:val="single" w:sz="6" w:space="0" w:color="B7BEC8"/>
              <w:left w:val="single" w:sz="6" w:space="0" w:color="B7BEC8"/>
              <w:right w:val="single" w:sz="6" w:space="0" w:color="B7BEC8"/>
            </w:tcBorders>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Declared first-pass prior: mechanical load; additional plausible priors: osmotic stress; trafficking redistribution</w:t>
            </w:r>
          </w:p>
        </w:tc>
        <w:tc>
          <w:tcPr>
            <w:tcW w:w="1640" w:type="dxa"/>
            <w:tcBorders>
              <w:top w:val="single" w:sz="6" w:space="0" w:color="B7BEC8"/>
              <w:left w:val="single" w:sz="6" w:space="0" w:color="B7BEC8"/>
              <w:right w:val="single" w:sz="6" w:space="0" w:color="B7BEC8"/>
            </w:tcBorders>
            <w:tcMar>
              <w:top w:w="80" w:type="dxa"/>
              <w:left w:w="100" w:type="dxa"/>
              <w:bottom w:w="80" w:type="dxa"/>
              <w:right w:w="100" w:type="dxa"/>
            </w:tcMar>
            <w:vAlign w:val="center"/>
            <w:hideMark/>
          </w:tcPr>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t>Preferred locked proximal outcome: flow-sensitive calcium organisation [9]; additional candidate proximal outcome: local flow-sensitive epithelial transport response; auxiliary renal TRPV4 disease-context support retained separately [24,25]</w:t>
            </w:r>
          </w:p>
        </w:tc>
        <w:tc>
          <w:tcPr>
            <w:tcW w:w="2288" w:type="dxa"/>
            <w:tcBorders>
              <w:top w:val="single" w:sz="6" w:space="0" w:color="B7BEC8"/>
              <w:left w:val="single" w:sz="6" w:space="0" w:color="B7BEC8"/>
            </w:tcBorders>
            <w:tcMar>
              <w:top w:w="80" w:type="dxa"/>
              <w:left w:w="100" w:type="dxa"/>
              <w:bottom w:w="80" w:type="dxa"/>
              <w:right w:w="100" w:type="dxa"/>
            </w:tcMar>
            <w:vAlign w:val="cente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Biologically relevant extension space; portability and failure-state testbed rather than current principal worked exemplar.</w:t>
            </w:r>
          </w:p>
        </w:tc>
      </w:tr>
    </w:tbl>
    <w:p w:rsidR="00B91C64" w:rsidRPr="00660D47" w:rsidRDefault="0002613D" w:rsidP="00660D47">
      <w:pPr>
        <w:spacing w:line="360" w:lineRule="auto"/>
        <w:rPr>
          <w:rFonts w:ascii="Times New Roman" w:hAnsi="Times New Roman" w:cs="Times New Roman"/>
          <w:color w:val="000000"/>
        </w:rPr>
      </w:pPr>
      <w:r w:rsidRPr="00660D47">
        <w:rPr>
          <w:rFonts w:ascii="Times New Roman" w:hAnsi="Times New Roman" w:cs="Times New Roman"/>
          <w:color w:val="000000"/>
        </w:rPr>
        <w:lastRenderedPageBreak/>
        <w:t>Row-level citations identify evidence anchors used for prospective nomination and assay planning. They do not validate any complete cannabinoid–olfactory–TRP assembly, and they do not replace the gate requirements defined in Tables S2 and S2A.</w:t>
      </w:r>
    </w:p>
    <w:p w:rsidR="0054023D" w:rsidRPr="00660D47" w:rsidRDefault="000C758D"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Interpretive note. The </w:t>
      </w:r>
      <w:r w:rsidR="00215DC6" w:rsidRPr="00660D47">
        <w:rPr>
          <w:rFonts w:ascii="Times New Roman" w:hAnsi="Times New Roman" w:cs="Times New Roman"/>
          <w:color w:val="000000"/>
        </w:rPr>
        <w:t>article</w:t>
      </w:r>
      <w:r w:rsidRPr="00660D47">
        <w:rPr>
          <w:rFonts w:ascii="Times New Roman" w:hAnsi="Times New Roman" w:cs="Times New Roman"/>
          <w:color w:val="000000"/>
        </w:rPr>
        <w:t xml:space="preserve"> renal application treats the juxtaglomerular/afferent-arteriolar domain as the principal prospective worked deployment and reports one first-pass membrane prior and one preferred locked proximal outcome per niche. Table S3 preserves the broader assay-planning space for extension territories by retaining additional plausible local priors and candidate proximal outcomes.</w:t>
      </w:r>
    </w:p>
    <w:p w:rsidR="00896346" w:rsidRPr="00660D47" w:rsidRDefault="00CD0702" w:rsidP="00660D47">
      <w:pPr>
        <w:spacing w:line="360" w:lineRule="auto"/>
        <w:rPr>
          <w:rFonts w:ascii="Times New Roman" w:hAnsi="Times New Roman" w:cs="Times New Roman"/>
          <w:color w:val="000000"/>
        </w:rPr>
      </w:pPr>
      <w:r w:rsidRPr="00660D47">
        <w:rPr>
          <w:rFonts w:ascii="Times New Roman" w:hAnsi="Times New Roman" w:cs="Times New Roman"/>
          <w:color w:val="000000"/>
        </w:rPr>
        <w:t>Executable constraint. Any executable MECS-BER run must nevertheless lock one prior axis and one locked proximal outcome before κ estimation. For executable MECS-BER acquisition, CB1- and CB2-centred nominations should therefore be tested as separate locked runs.</w:t>
      </w:r>
    </w:p>
    <w:p w:rsidR="00896346" w:rsidRPr="00660D47" w:rsidRDefault="00CD0702" w:rsidP="00660D47">
      <w:pPr>
        <w:spacing w:line="360" w:lineRule="auto"/>
        <w:rPr>
          <w:rFonts w:ascii="Times New Roman" w:hAnsi="Times New Roman" w:cs="Times New Roman"/>
          <w:color w:val="000000"/>
        </w:rPr>
      </w:pPr>
      <w:r w:rsidRPr="00660D47">
        <w:rPr>
          <w:rFonts w:ascii="Times New Roman" w:hAnsi="Times New Roman" w:cs="Times New Roman"/>
          <w:color w:val="000000"/>
        </w:rPr>
        <w:t>Interpretive restraint. Same-segment coexistence, same-micro-niche convergence and same-cell higher-order coupling remain distinct evidential states. Distal phenotypes such as blood-pressure change, glucosuria, albuminuria or water-salt imbalance remain mapped consequence space and cannot substitute for the locked proximal outcome.</w:t>
      </w:r>
    </w:p>
    <w:p w:rsidR="00896346" w:rsidRPr="00660D47" w:rsidRDefault="00CD0702" w:rsidP="00660D47">
      <w:pPr>
        <w:spacing w:line="360" w:lineRule="auto"/>
        <w:rPr>
          <w:rFonts w:ascii="Times New Roman" w:hAnsi="Times New Roman" w:cs="Times New Roman"/>
          <w:color w:val="000000"/>
        </w:rPr>
      </w:pPr>
      <w:r w:rsidRPr="00660D47">
        <w:rPr>
          <w:rFonts w:ascii="Times New Roman" w:hAnsi="Times New Roman" w:cs="Times New Roman"/>
          <w:color w:val="000000"/>
        </w:rPr>
        <w:t>Scope of Table S3. Table S3 therefore preserves physiological breadth while keeping the main manuscript centred on a single prospective renal deployment and clearly graded extension spaces.</w:t>
      </w:r>
    </w:p>
    <w:p w:rsidR="00A4681E" w:rsidRPr="00660D47" w:rsidRDefault="00A4681E" w:rsidP="00660D47">
      <w:pPr>
        <w:spacing w:before="200" w:after="80" w:line="360" w:lineRule="auto"/>
        <w:outlineLvl w:val="0"/>
        <w:rPr>
          <w:rFonts w:ascii="Times New Roman" w:eastAsia="Times New Roman" w:hAnsi="Times New Roman" w:cs="Times New Roman"/>
          <w:b/>
          <w:bCs/>
          <w:color w:val="000000"/>
          <w:kern w:val="36"/>
        </w:rPr>
      </w:pPr>
      <w:r w:rsidRPr="00660D47">
        <w:rPr>
          <w:rFonts w:ascii="Times New Roman" w:eastAsia="Times New Roman" w:hAnsi="Times New Roman" w:cs="Times New Roman"/>
          <w:b/>
          <w:bCs/>
          <w:color w:val="000000"/>
          <w:kern w:val="36"/>
        </w:rPr>
        <w:t>Supplementary Method S2. Anchored ligand and pharmacology notes</w:t>
      </w:r>
    </w:p>
    <w:p w:rsidR="00A4681E" w:rsidRPr="00660D47" w:rsidRDefault="00AC2BC6"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Table S4 condenses the ligand inventory to the members most relevant to the present framework, including contextual comparators that remain outside the anchored renal analytic set.</w:t>
      </w:r>
      <w:r w:rsidR="00A4681E" w:rsidRPr="00660D47">
        <w:rPr>
          <w:rFonts w:ascii="Times New Roman" w:eastAsia="Times New Roman" w:hAnsi="Times New Roman" w:cs="Times New Roman"/>
          <w:color w:val="000000"/>
        </w:rPr>
        <w:t xml:space="preserve"> It is intentionally practical rather than exhaustive. The purpose is to support assay planning, nomination and gate assessment, not to reproduce a complete medicinal-chemistry resource.</w:t>
      </w:r>
      <w:r w:rsidRPr="00660D47">
        <w:rPr>
          <w:rFonts w:ascii="Times New Roman" w:hAnsi="Times New Roman" w:cs="Times New Roman"/>
          <w:color w:val="000000"/>
        </w:rPr>
        <w:t xml:space="preserve"> Representative row-level citations have now been added for receptor–ligand, activation-class and selected pharmacological-tool assignments retained here; the inventory is not intended as exhaustive validation of every compound in every tissue context.</w:t>
      </w:r>
    </w:p>
    <w:p w:rsidR="00A4681E" w:rsidRPr="00660D47" w:rsidRDefault="00A4681E" w:rsidP="00660D47">
      <w:pPr>
        <w:keepNext/>
        <w:keepLines/>
        <w:pageBreakBefore/>
        <w:spacing w:before="200" w:after="80" w:line="360" w:lineRule="auto"/>
        <w:outlineLvl w:val="0"/>
        <w:rPr>
          <w:rFonts w:ascii="Times New Roman" w:eastAsia="Times New Roman" w:hAnsi="Times New Roman" w:cs="Times New Roman"/>
          <w:b/>
          <w:bCs/>
          <w:color w:val="000000"/>
          <w:kern w:val="36"/>
        </w:rPr>
      </w:pPr>
      <w:r w:rsidRPr="00660D47">
        <w:rPr>
          <w:rFonts w:ascii="Times New Roman" w:eastAsia="Times New Roman" w:hAnsi="Times New Roman" w:cs="Times New Roman"/>
          <w:b/>
          <w:bCs/>
          <w:color w:val="000000"/>
          <w:kern w:val="36"/>
        </w:rPr>
        <w:lastRenderedPageBreak/>
        <w:t>Supplementary Table S4. Anchored ligand and pharmacology inventory for principal MECS-BER members</w:t>
      </w:r>
      <w:r w:rsidR="00B60898" w:rsidRPr="00660D47">
        <w:rPr>
          <w:rFonts w:ascii="Times New Roman" w:eastAsia="Times New Roman" w:hAnsi="Times New Roman" w:cs="Times New Roman"/>
          <w:b/>
          <w:bCs/>
          <w:color w:val="000000"/>
          <w:kern w:val="36"/>
        </w:rPr>
        <w:t xml:space="preserve"> </w:t>
      </w:r>
      <w:r w:rsidR="00B60898" w:rsidRPr="00660D47">
        <w:rPr>
          <w:rFonts w:ascii="Times New Roman" w:hAnsi="Times New Roman" w:cs="Times New Roman"/>
          <w:color w:val="000000"/>
        </w:rPr>
        <w:t>and contextual comparators</w:t>
      </w:r>
      <w:r w:rsidRPr="00660D47">
        <w:rPr>
          <w:rFonts w:ascii="Times New Roman" w:eastAsia="Times New Roman" w:hAnsi="Times New Roman" w:cs="Times New Roman"/>
          <w:b/>
          <w:bCs/>
          <w:color w:val="000000"/>
          <w:kern w:val="36"/>
        </w:rPr>
        <w:t>.</w:t>
      </w:r>
    </w:p>
    <w:tbl>
      <w:tblPr>
        <w:tblW w:w="0" w:type="auto"/>
        <w:jc w:val="center"/>
        <w:tblBorders>
          <w:top w:val="single" w:sz="6" w:space="0" w:color="B7BEC8"/>
          <w:left w:val="single" w:sz="6" w:space="0" w:color="B7BEC8"/>
          <w:bottom w:val="single" w:sz="6" w:space="0" w:color="B7BEC8"/>
          <w:right w:val="single" w:sz="6" w:space="0" w:color="B7BEC8"/>
        </w:tblBorders>
        <w:tblLayout w:type="fixed"/>
        <w:tblCellMar>
          <w:left w:w="0" w:type="dxa"/>
          <w:right w:w="0" w:type="dxa"/>
        </w:tblCellMar>
        <w:tblLook w:val="04A0" w:firstRow="1" w:lastRow="0" w:firstColumn="1" w:lastColumn="0" w:noHBand="0" w:noVBand="1"/>
      </w:tblPr>
      <w:tblGrid>
        <w:gridCol w:w="1008"/>
        <w:gridCol w:w="2304"/>
        <w:gridCol w:w="2088"/>
        <w:gridCol w:w="1440"/>
        <w:gridCol w:w="2520"/>
      </w:tblGrid>
      <w:tr w:rsidR="00660D47" w:rsidRPr="00660D47" w:rsidTr="00A4681E">
        <w:trPr>
          <w:cantSplit/>
          <w:tblHeader/>
          <w:jc w:val="center"/>
        </w:trPr>
        <w:tc>
          <w:tcPr>
            <w:tcW w:w="1008" w:type="dxa"/>
            <w:tcBorders>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Member</w:t>
            </w:r>
          </w:p>
        </w:tc>
        <w:tc>
          <w:tcPr>
            <w:tcW w:w="2304"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Major endogenous or validated ligands</w:t>
            </w:r>
          </w:p>
        </w:tc>
        <w:tc>
          <w:tcPr>
            <w:tcW w:w="2088"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Common tools or exogenous ligands</w:t>
            </w:r>
          </w:p>
        </w:tc>
        <w:tc>
          <w:tcPr>
            <w:tcW w:w="1440"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Method role</w:t>
            </w:r>
          </w:p>
        </w:tc>
        <w:tc>
          <w:tcPr>
            <w:tcW w:w="2520" w:type="dxa"/>
            <w:tcBorders>
              <w:left w:val="single" w:sz="6" w:space="0" w:color="B7BEC8"/>
              <w:bottom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Practical caution</w:t>
            </w:r>
          </w:p>
        </w:tc>
      </w:tr>
      <w:tr w:rsidR="00660D47" w:rsidRPr="00660D47" w:rsidTr="00A4681E">
        <w:trPr>
          <w:cantSplit/>
          <w:jc w:val="center"/>
        </w:trPr>
        <w:tc>
          <w:tcPr>
            <w:tcW w:w="100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CB1</w:t>
            </w:r>
            <w:r w:rsidRPr="00660D47">
              <w:rPr>
                <w:rFonts w:ascii="Times New Roman" w:hAnsi="Times New Roman" w:cs="Times New Roman"/>
                <w:color w:val="000000"/>
              </w:rPr>
              <w:t xml:space="preserve"> [1]</w:t>
            </w:r>
          </w:p>
        </w:tc>
        <w:tc>
          <w:tcPr>
            <w:tcW w:w="230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Anandamide (AEA); 2-arachidonoylglycerol (2-AG)</w:t>
            </w:r>
          </w:p>
        </w:tc>
        <w:tc>
          <w:tcPr>
            <w:tcW w:w="20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Δ9-THC; CP55,940; WIN55,212-2; HU-210; rimonabant; AM251; CBD (indirect/allosteric modulator; not a CB1 orthosteric agonist tool)</w:t>
            </w:r>
          </w:p>
        </w:tc>
        <w:tc>
          <w:tcPr>
            <w:tcW w:w="1440"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Defined</w:t>
            </w:r>
          </w:p>
        </w:tc>
        <w:tc>
          <w:tcPr>
            <w:tcW w:w="2520"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Extensive medicinal chemistry exists; this sheet is limited to manuscript-useful endogenous and tool ligands and is not an exhaustive CB1 ligand inventory.</w:t>
            </w:r>
          </w:p>
        </w:tc>
      </w:tr>
      <w:tr w:rsidR="00660D47" w:rsidRPr="00660D47" w:rsidTr="00A4681E">
        <w:trPr>
          <w:cantSplit/>
          <w:jc w:val="center"/>
        </w:trPr>
        <w:tc>
          <w:tcPr>
            <w:tcW w:w="100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CB2</w:t>
            </w:r>
            <w:r w:rsidRPr="00660D47">
              <w:rPr>
                <w:rFonts w:ascii="Times New Roman" w:hAnsi="Times New Roman" w:cs="Times New Roman"/>
                <w:color w:val="000000"/>
              </w:rPr>
              <w:t xml:space="preserve"> [1,2]</w:t>
            </w:r>
          </w:p>
        </w:tc>
        <w:tc>
          <w:tcPr>
            <w:tcW w:w="230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Anandamide (AEA); 2-AG</w:t>
            </w:r>
          </w:p>
        </w:tc>
        <w:tc>
          <w:tcPr>
            <w:tcW w:w="20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Δ9-THC; CP55,940;</w:t>
            </w:r>
            <w:r w:rsidR="005A33F3" w:rsidRPr="00660D47">
              <w:rPr>
                <w:rFonts w:ascii="Times New Roman" w:eastAsia="Times New Roman" w:hAnsi="Times New Roman" w:cs="Times New Roman"/>
                <w:color w:val="000000"/>
              </w:rPr>
              <w:t xml:space="preserve"> WIN55,212-2; HU-210; JWH-133; C</w:t>
            </w:r>
            <w:r w:rsidRPr="00660D47">
              <w:rPr>
                <w:rFonts w:ascii="Times New Roman" w:eastAsia="Times New Roman" w:hAnsi="Times New Roman" w:cs="Times New Roman"/>
                <w:color w:val="000000"/>
              </w:rPr>
              <w:t>annabinor; SR144528; AM630; β-caryophyllene</w:t>
            </w:r>
          </w:p>
        </w:tc>
        <w:tc>
          <w:tcPr>
            <w:tcW w:w="1440"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Defined</w:t>
            </w:r>
          </w:p>
        </w:tc>
        <w:tc>
          <w:tcPr>
            <w:tcW w:w="2520"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5A33F3"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 xml:space="preserve">As with CB1, this is not an exhaustive medicinal-chemistry inventory; it captures the ligands most useful for the present deployment. </w:t>
            </w:r>
          </w:p>
          <w:p w:rsidR="00A4681E" w:rsidRPr="00660D47" w:rsidRDefault="00A4681E" w:rsidP="00660D47">
            <w:pPr>
              <w:spacing w:after="120" w:line="360" w:lineRule="auto"/>
              <w:rPr>
                <w:rFonts w:ascii="Times New Roman" w:eastAsia="Times New Roman" w:hAnsi="Times New Roman" w:cs="Times New Roman"/>
                <w:color w:val="000000"/>
              </w:rPr>
            </w:pPr>
            <w:proofErr w:type="gramStart"/>
            <w:r w:rsidRPr="00660D47">
              <w:rPr>
                <w:rFonts w:ascii="Times New Roman" w:eastAsia="Times New Roman" w:hAnsi="Times New Roman" w:cs="Times New Roman"/>
                <w:color w:val="000000"/>
                <w:lang w:val="en-GB"/>
              </w:rPr>
              <w:t>β-caryophyllene</w:t>
            </w:r>
            <w:proofErr w:type="gramEnd"/>
            <w:r w:rsidRPr="00660D47">
              <w:rPr>
                <w:rFonts w:ascii="Times New Roman" w:eastAsia="Times New Roman" w:hAnsi="Times New Roman" w:cs="Times New Roman"/>
                <w:color w:val="000000"/>
                <w:lang w:val="en-GB"/>
              </w:rPr>
              <w:t xml:space="preserve"> is included as a reported CB2-selective agonist; full functional agonism should be interpreted in relation to source context, purity, comparator ligand and assay endpoint.</w:t>
            </w:r>
          </w:p>
        </w:tc>
      </w:tr>
      <w:tr w:rsidR="00660D47" w:rsidRPr="00660D47" w:rsidTr="00A4681E">
        <w:trPr>
          <w:cantSplit/>
          <w:jc w:val="center"/>
        </w:trPr>
        <w:tc>
          <w:tcPr>
            <w:tcW w:w="100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lastRenderedPageBreak/>
              <w:t>GPR55</w:t>
            </w:r>
            <w:r w:rsidRPr="00660D47">
              <w:rPr>
                <w:rFonts w:ascii="Times New Roman" w:hAnsi="Times New Roman" w:cs="Times New Roman"/>
                <w:color w:val="000000"/>
              </w:rPr>
              <w:t xml:space="preserve"> [1]</w:t>
            </w:r>
          </w:p>
        </w:tc>
        <w:tc>
          <w:tcPr>
            <w:tcW w:w="230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L-α-lysophosphatidylinositol (LPI / LysoPI); 2-arachidonoylglycerophosphoinositol</w:t>
            </w:r>
          </w:p>
        </w:tc>
        <w:tc>
          <w:tcPr>
            <w:tcW w:w="20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Δ9-THC; abnormal cannabidiol; O-1602; AM251</w:t>
            </w:r>
          </w:p>
        </w:tc>
        <w:tc>
          <w:tcPr>
            <w:tcW w:w="1440"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Related comparator</w:t>
            </w:r>
          </w:p>
        </w:tc>
        <w:tc>
          <w:tcPr>
            <w:tcW w:w="2520"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Current major databases and reviews treat LPI as the main endogenous ligand class; cannabinoid pharmacology exists but is less settled than CB1/CB2.</w:t>
            </w:r>
          </w:p>
        </w:tc>
      </w:tr>
      <w:tr w:rsidR="00660D47" w:rsidRPr="00660D47" w:rsidTr="00A4681E">
        <w:trPr>
          <w:cantSplit/>
          <w:jc w:val="center"/>
        </w:trPr>
        <w:tc>
          <w:tcPr>
            <w:tcW w:w="100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GPR18</w:t>
            </w:r>
            <w:r w:rsidRPr="00660D47">
              <w:rPr>
                <w:rFonts w:ascii="Times New Roman" w:hAnsi="Times New Roman" w:cs="Times New Roman"/>
                <w:color w:val="000000"/>
              </w:rPr>
              <w:t xml:space="preserve"> [1]</w:t>
            </w:r>
          </w:p>
        </w:tc>
        <w:tc>
          <w:tcPr>
            <w:tcW w:w="230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N-arachidonoylglycine (NAGly; putative / most cited endogenous ligand)</w:t>
            </w:r>
          </w:p>
        </w:tc>
        <w:tc>
          <w:tcPr>
            <w:tcW w:w="20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Δ9-THC; O-1602</w:t>
            </w:r>
          </w:p>
        </w:tc>
        <w:tc>
          <w:tcPr>
            <w:tcW w:w="1440"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Related comparator</w:t>
            </w:r>
          </w:p>
        </w:tc>
        <w:tc>
          <w:tcPr>
            <w:tcW w:w="2520"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Pharmacology remains less settled than CB1/CB2. Treat NAGly as the leading but still debated endogenous pairing.</w:t>
            </w:r>
          </w:p>
        </w:tc>
      </w:tr>
      <w:tr w:rsidR="00660D47" w:rsidRPr="00660D47" w:rsidTr="00A4681E">
        <w:trPr>
          <w:cantSplit/>
          <w:jc w:val="center"/>
        </w:trPr>
        <w:tc>
          <w:tcPr>
            <w:tcW w:w="100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OR51E2</w:t>
            </w:r>
            <w:r w:rsidRPr="00660D47">
              <w:rPr>
                <w:rFonts w:ascii="Times New Roman" w:hAnsi="Times New Roman" w:cs="Times New Roman"/>
                <w:color w:val="000000"/>
              </w:rPr>
              <w:t xml:space="preserve"> [3]</w:t>
            </w:r>
          </w:p>
        </w:tc>
        <w:tc>
          <w:tcPr>
            <w:tcW w:w="230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19-hydroxyandrostenedione</w:t>
            </w:r>
          </w:p>
        </w:tc>
        <w:tc>
          <w:tcPr>
            <w:tcW w:w="20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Source-defined OR51E2 agonist/antagonist panel; no renal tool-ligand set assigned here.</w:t>
            </w:r>
          </w:p>
        </w:tc>
        <w:tc>
          <w:tcPr>
            <w:tcW w:w="1440"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Human translational candidate</w:t>
            </w:r>
          </w:p>
        </w:tc>
        <w:tc>
          <w:tcPr>
            <w:tcW w:w="2520"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Human receptor literature is retained for translational context only and should not be conflated with kidney-resolved human renal validation or with mouse Olfr78 physiology.</w:t>
            </w:r>
          </w:p>
        </w:tc>
      </w:tr>
      <w:tr w:rsidR="00660D47" w:rsidRPr="00660D47" w:rsidTr="00A4681E">
        <w:trPr>
          <w:cantSplit/>
          <w:jc w:val="center"/>
        </w:trPr>
        <w:tc>
          <w:tcPr>
            <w:tcW w:w="1008" w:type="dxa"/>
            <w:tcBorders>
              <w:top w:val="single" w:sz="6" w:space="0" w:color="B7BEC8"/>
              <w:bottom w:val="single" w:sz="6" w:space="0" w:color="B7BEC8"/>
              <w:right w:val="single" w:sz="6" w:space="0" w:color="B7BEC8"/>
            </w:tcBorders>
            <w:tcMar>
              <w:top w:w="0" w:type="dxa"/>
              <w:left w:w="101" w:type="dxa"/>
              <w:bottom w:w="0" w:type="dxa"/>
              <w:right w:w="101" w:type="dxa"/>
            </w:tcMa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Olfr78</w:t>
            </w:r>
            <w:r w:rsidRPr="00660D47">
              <w:rPr>
                <w:rFonts w:ascii="Times New Roman" w:hAnsi="Times New Roman" w:cs="Times New Roman"/>
                <w:color w:val="000000"/>
              </w:rPr>
              <w:t xml:space="preserve"> [4]</w:t>
            </w:r>
          </w:p>
        </w:tc>
        <w:tc>
          <w:tcPr>
            <w:tcW w:w="2304" w:type="dxa"/>
            <w:tcBorders>
              <w:top w:val="single" w:sz="6" w:space="0" w:color="B7BEC8"/>
              <w:left w:val="single" w:sz="6" w:space="0" w:color="B7BEC8"/>
              <w:bottom w:val="single" w:sz="6" w:space="0" w:color="B7BEC8"/>
              <w:right w:val="single" w:sz="6" w:space="0" w:color="B7BEC8"/>
            </w:tcBorders>
            <w:tcMar>
              <w:top w:w="0" w:type="dxa"/>
              <w:left w:w="101" w:type="dxa"/>
              <w:bottom w:w="0" w:type="dxa"/>
              <w:right w:w="101" w:type="dxa"/>
            </w:tcMa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Acetate; propionate</w:t>
            </w:r>
          </w:p>
        </w:tc>
        <w:tc>
          <w:tcPr>
            <w:tcW w:w="2088" w:type="dxa"/>
            <w:tcBorders>
              <w:top w:val="single" w:sz="6" w:space="0" w:color="B7BEC8"/>
              <w:left w:val="single" w:sz="6" w:space="0" w:color="B7BEC8"/>
              <w:bottom w:val="single" w:sz="6" w:space="0" w:color="B7BEC8"/>
              <w:right w:val="single" w:sz="6" w:space="0" w:color="B7BEC8"/>
            </w:tcBorders>
            <w:tcMar>
              <w:top w:w="0" w:type="dxa"/>
              <w:left w:w="101" w:type="dxa"/>
              <w:bottom w:w="0" w:type="dxa"/>
              <w:right w:w="101" w:type="dxa"/>
            </w:tcMa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No separate tool-ligand set retained beyond SCFA challenge logic</w:t>
            </w:r>
          </w:p>
        </w:tc>
        <w:tc>
          <w:tcPr>
            <w:tcW w:w="1440" w:type="dxa"/>
            <w:tcBorders>
              <w:top w:val="single" w:sz="6" w:space="0" w:color="B7BEC8"/>
              <w:left w:val="single" w:sz="6" w:space="0" w:color="B7BEC8"/>
              <w:bottom w:val="single" w:sz="6" w:space="0" w:color="B7BEC8"/>
              <w:right w:val="single" w:sz="6" w:space="0" w:color="B7BEC8"/>
            </w:tcBorders>
            <w:tcMar>
              <w:top w:w="0" w:type="dxa"/>
              <w:left w:w="101" w:type="dxa"/>
              <w:bottom w:w="0" w:type="dxa"/>
              <w:right w:w="101" w:type="dxa"/>
            </w:tcMa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Mouse renal anchor</w:t>
            </w:r>
          </w:p>
        </w:tc>
        <w:tc>
          <w:tcPr>
            <w:tcW w:w="2520" w:type="dxa"/>
            <w:tcBorders>
              <w:top w:val="single" w:sz="6" w:space="0" w:color="B7BEC8"/>
              <w:left w:val="single" w:sz="6" w:space="0" w:color="B7BEC8"/>
              <w:bottom w:val="single" w:sz="6" w:space="0" w:color="B7BEC8"/>
            </w:tcBorders>
            <w:tcMar>
              <w:top w:w="0" w:type="dxa"/>
              <w:left w:w="101" w:type="dxa"/>
              <w:bottom w:w="0" w:type="dxa"/>
              <w:right w:w="101" w:type="dxa"/>
            </w:tcMa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Kidney-first anchor for renin physiology. Do not collapse Olfr78 into OR51E2 ligand logic simply because the receptors are used as translational counterparts.</w:t>
            </w:r>
          </w:p>
        </w:tc>
      </w:tr>
      <w:tr w:rsidR="00660D47" w:rsidRPr="00660D47" w:rsidTr="00A4681E">
        <w:trPr>
          <w:cantSplit/>
          <w:jc w:val="center"/>
        </w:trPr>
        <w:tc>
          <w:tcPr>
            <w:tcW w:w="1008" w:type="dxa"/>
            <w:tcBorders>
              <w:top w:val="single" w:sz="6" w:space="0" w:color="B7BEC8"/>
              <w:bottom w:val="single" w:sz="6" w:space="0" w:color="B7BEC8"/>
              <w:right w:val="single" w:sz="6" w:space="0" w:color="B7BEC8"/>
            </w:tcBorders>
            <w:tcMar>
              <w:top w:w="0" w:type="dxa"/>
              <w:left w:w="101" w:type="dxa"/>
              <w:bottom w:w="0" w:type="dxa"/>
              <w:right w:w="101" w:type="dxa"/>
            </w:tcMa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lastRenderedPageBreak/>
              <w:t>OR51E1 / Olfr558 [5]</w:t>
            </w:r>
          </w:p>
        </w:tc>
        <w:tc>
          <w:tcPr>
            <w:tcW w:w="2304" w:type="dxa"/>
            <w:tcBorders>
              <w:top w:val="single" w:sz="6" w:space="0" w:color="B7BEC8"/>
              <w:left w:val="single" w:sz="6" w:space="0" w:color="B7BEC8"/>
              <w:bottom w:val="single" w:sz="6" w:space="0" w:color="B7BEC8"/>
              <w:right w:val="single" w:sz="6" w:space="0" w:color="B7BEC8"/>
            </w:tcBorders>
            <w:tcMar>
              <w:top w:w="0" w:type="dxa"/>
              <w:left w:w="101" w:type="dxa"/>
              <w:bottom w:w="0" w:type="dxa"/>
              <w:right w:w="101" w:type="dxa"/>
            </w:tcMa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Butyrate; isovaleric acid; valeric acid; 3-methylvaleric acid; 4-methylvaleric acid. For prolonged exposure modelling, tributyrin may provide a more stable butyrate-delivery strategy than direct butyrate administration [6].</w:t>
            </w:r>
          </w:p>
        </w:tc>
        <w:tc>
          <w:tcPr>
            <w:tcW w:w="2088" w:type="dxa"/>
            <w:tcBorders>
              <w:top w:val="single" w:sz="6" w:space="0" w:color="B7BEC8"/>
              <w:left w:val="single" w:sz="6" w:space="0" w:color="B7BEC8"/>
              <w:bottom w:val="single" w:sz="6" w:space="0" w:color="B7BEC8"/>
              <w:right w:val="single" w:sz="6" w:space="0" w:color="B7BEC8"/>
            </w:tcBorders>
            <w:tcMar>
              <w:top w:w="0" w:type="dxa"/>
              <w:left w:w="101" w:type="dxa"/>
              <w:bottom w:w="0" w:type="dxa"/>
              <w:right w:w="101" w:type="dxa"/>
            </w:tcMar>
            <w:hideMark/>
          </w:tcPr>
          <w:p w:rsidR="00A4681E" w:rsidRPr="00660D47" w:rsidRDefault="00A4681E" w:rsidP="00660D47">
            <w:pPr>
              <w:spacing w:after="120" w:line="360" w:lineRule="auto"/>
              <w:rPr>
                <w:rFonts w:ascii="Times New Roman" w:eastAsia="Times New Roman" w:hAnsi="Times New Roman" w:cs="Times New Roman"/>
                <w:color w:val="000000"/>
              </w:rPr>
            </w:pPr>
            <w:proofErr w:type="spellStart"/>
            <w:r w:rsidRPr="00660D47">
              <w:rPr>
                <w:rFonts w:ascii="Times New Roman" w:eastAsia="Times New Roman" w:hAnsi="Times New Roman" w:cs="Times New Roman"/>
                <w:color w:val="000000"/>
              </w:rPr>
              <w:t>Nonanoic</w:t>
            </w:r>
            <w:proofErr w:type="spellEnd"/>
            <w:r w:rsidRPr="00660D47">
              <w:rPr>
                <w:rFonts w:ascii="Times New Roman" w:eastAsia="Times New Roman" w:hAnsi="Times New Roman" w:cs="Times New Roman"/>
                <w:color w:val="000000"/>
              </w:rPr>
              <w:t xml:space="preserve"> acid</w:t>
            </w:r>
          </w:p>
        </w:tc>
        <w:tc>
          <w:tcPr>
            <w:tcW w:w="1440" w:type="dxa"/>
            <w:tcBorders>
              <w:top w:val="single" w:sz="6" w:space="0" w:color="B7BEC8"/>
              <w:left w:val="single" w:sz="6" w:space="0" w:color="B7BEC8"/>
              <w:bottom w:val="single" w:sz="6" w:space="0" w:color="B7BEC8"/>
              <w:right w:val="single" w:sz="6" w:space="0" w:color="B7BEC8"/>
            </w:tcBorders>
            <w:tcMar>
              <w:top w:w="0" w:type="dxa"/>
              <w:left w:w="101" w:type="dxa"/>
              <w:bottom w:w="0" w:type="dxa"/>
              <w:right w:w="101" w:type="dxa"/>
            </w:tcMa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Human comparator / contextual mouse renal vascular modifier</w:t>
            </w:r>
          </w:p>
        </w:tc>
        <w:tc>
          <w:tcPr>
            <w:tcW w:w="2520" w:type="dxa"/>
            <w:tcBorders>
              <w:top w:val="single" w:sz="6" w:space="0" w:color="B7BEC8"/>
              <w:left w:val="single" w:sz="6" w:space="0" w:color="B7BEC8"/>
              <w:bottom w:val="single" w:sz="6" w:space="0" w:color="B7BEC8"/>
            </w:tcBorders>
            <w:tcMar>
              <w:top w:w="0" w:type="dxa"/>
              <w:left w:w="101" w:type="dxa"/>
              <w:bottom w:w="0" w:type="dxa"/>
              <w:right w:w="101" w:type="dxa"/>
            </w:tcMa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Retained as contextual renal vascular support rather than as a principal anchored renal OR; useful for blood-pressure/renin-facing comparator logic, but should not displace Olfr78 as the kidney-first anchor.</w:t>
            </w:r>
            <w:r w:rsidR="005A33F3" w:rsidRPr="00660D47">
              <w:rPr>
                <w:rFonts w:ascii="Times New Roman" w:hAnsi="Times New Roman" w:cs="Times New Roman"/>
                <w:color w:val="000000"/>
              </w:rPr>
              <w:t xml:space="preserve"> </w:t>
            </w:r>
            <w:r w:rsidR="00934419" w:rsidRPr="00660D47">
              <w:rPr>
                <w:rFonts w:ascii="Times New Roman" w:hAnsi="Times New Roman" w:cs="Times New Roman"/>
                <w:color w:val="000000"/>
              </w:rPr>
              <w:t>Tributyrin and butyrate should not be treated as temporally equivalent exposure conditions.</w:t>
            </w:r>
          </w:p>
        </w:tc>
      </w:tr>
      <w:tr w:rsidR="00660D47" w:rsidRPr="00660D47" w:rsidTr="00A4681E">
        <w:trPr>
          <w:cantSplit/>
          <w:jc w:val="center"/>
        </w:trPr>
        <w:tc>
          <w:tcPr>
            <w:tcW w:w="100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Olfr1393</w:t>
            </w:r>
            <w:r w:rsidRPr="00660D47">
              <w:rPr>
                <w:rFonts w:ascii="Times New Roman" w:hAnsi="Times New Roman" w:cs="Times New Roman"/>
                <w:color w:val="000000"/>
              </w:rPr>
              <w:t xml:space="preserve"> [7]</w:t>
            </w:r>
          </w:p>
        </w:tc>
        <w:tc>
          <w:tcPr>
            <w:tcW w:w="230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No clear endogenous ligand retained in this pass</w:t>
            </w:r>
          </w:p>
        </w:tc>
        <w:tc>
          <w:tcPr>
            <w:tcW w:w="20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Cycloheptanol; cycloheptanone; cyclooctanone; cyclohexanone; 4,4-dimethylcyclohexanone; 4-tert-butylcyclohexanone; nopinone; norcamphor</w:t>
            </w:r>
          </w:p>
        </w:tc>
        <w:tc>
          <w:tcPr>
            <w:tcW w:w="1440"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Mouse proximal-tubule anchor</w:t>
            </w:r>
          </w:p>
        </w:tc>
        <w:tc>
          <w:tcPr>
            <w:tcW w:w="2520"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Strong mouse nomination anchor; human orthologue / human niche lock unresolved.</w:t>
            </w:r>
          </w:p>
        </w:tc>
      </w:tr>
      <w:tr w:rsidR="00660D47" w:rsidRPr="00660D47" w:rsidTr="00A4681E">
        <w:trPr>
          <w:cantSplit/>
          <w:jc w:val="center"/>
        </w:trPr>
        <w:tc>
          <w:tcPr>
            <w:tcW w:w="100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TRPV1</w:t>
            </w:r>
            <w:r w:rsidRPr="00660D47">
              <w:rPr>
                <w:rFonts w:ascii="Times New Roman" w:hAnsi="Times New Roman" w:cs="Times New Roman"/>
                <w:color w:val="000000"/>
              </w:rPr>
              <w:t xml:space="preserve"> [8]</w:t>
            </w:r>
          </w:p>
        </w:tc>
        <w:tc>
          <w:tcPr>
            <w:tcW w:w="230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Anandamide (AEA); N-arachidonoyl dopamine (NADA); lipoxygenase products such as 12-HPETE</w:t>
            </w:r>
          </w:p>
        </w:tc>
        <w:tc>
          <w:tcPr>
            <w:tcW w:w="20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 xml:space="preserve">Capsaicin; resiniferatoxin; </w:t>
            </w:r>
            <w:proofErr w:type="spellStart"/>
            <w:r w:rsidRPr="00660D47">
              <w:rPr>
                <w:rFonts w:ascii="Times New Roman" w:hAnsi="Times New Roman" w:cs="Times New Roman"/>
                <w:color w:val="000000"/>
              </w:rPr>
              <w:t>capsazepine</w:t>
            </w:r>
            <w:proofErr w:type="spellEnd"/>
          </w:p>
        </w:tc>
        <w:tc>
          <w:tcPr>
            <w:tcW w:w="1440"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Defined / broader comparator</w:t>
            </w:r>
          </w:p>
        </w:tc>
        <w:tc>
          <w:tcPr>
            <w:tcW w:w="2520"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Important cross-class comparator because endocannabinoids can signal through TRPV1 independently of CB1/CB2.</w:t>
            </w:r>
          </w:p>
        </w:tc>
      </w:tr>
      <w:tr w:rsidR="00660D47" w:rsidRPr="00660D47" w:rsidTr="00A4681E">
        <w:trPr>
          <w:cantSplit/>
          <w:jc w:val="center"/>
        </w:trPr>
        <w:tc>
          <w:tcPr>
            <w:tcW w:w="1008" w:type="dxa"/>
            <w:tcBorders>
              <w:top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lastRenderedPageBreak/>
              <w:t>TRPV4</w:t>
            </w:r>
            <w:r w:rsidRPr="00660D47">
              <w:rPr>
                <w:rFonts w:ascii="Times New Roman" w:hAnsi="Times New Roman" w:cs="Times New Roman"/>
                <w:color w:val="000000"/>
              </w:rPr>
              <w:t xml:space="preserve"> [9]</w:t>
            </w:r>
          </w:p>
        </w:tc>
        <w:tc>
          <w:tcPr>
            <w:tcW w:w="2304"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Arachidonic acid; CYP-derived epoxyeicosatrienoic acids such as 5,6-EET; mechanical / osmotic activation class</w:t>
            </w:r>
          </w:p>
        </w:tc>
        <w:tc>
          <w:tcPr>
            <w:tcW w:w="2088"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4α-PDD; GSK1016790A</w:t>
            </w:r>
          </w:p>
        </w:tc>
        <w:tc>
          <w:tcPr>
            <w:tcW w:w="1440" w:type="dxa"/>
            <w:tcBorders>
              <w:top w:val="single" w:sz="6" w:space="0" w:color="B7BEC8"/>
              <w:left w:val="single" w:sz="6" w:space="0" w:color="B7BEC8"/>
              <w:bottom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Anchored effector</w:t>
            </w:r>
          </w:p>
        </w:tc>
        <w:tc>
          <w:tcPr>
            <w:tcW w:w="2520" w:type="dxa"/>
            <w:tcBorders>
              <w:top w:val="single" w:sz="6" w:space="0" w:color="B7BEC8"/>
              <w:left w:val="single" w:sz="6" w:space="0" w:color="B7BEC8"/>
              <w:bottom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Best treated as an effector channel with both lipid and physical activation modes.</w:t>
            </w:r>
          </w:p>
        </w:tc>
      </w:tr>
      <w:tr w:rsidR="00660D47" w:rsidRPr="00660D47" w:rsidTr="00A4681E">
        <w:trPr>
          <w:cantSplit/>
          <w:jc w:val="center"/>
        </w:trPr>
        <w:tc>
          <w:tcPr>
            <w:tcW w:w="1008" w:type="dxa"/>
            <w:tcBorders>
              <w:top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TRPC6</w:t>
            </w:r>
            <w:r w:rsidRPr="00660D47">
              <w:rPr>
                <w:rFonts w:ascii="Times New Roman" w:hAnsi="Times New Roman" w:cs="Times New Roman"/>
                <w:color w:val="000000"/>
              </w:rPr>
              <w:t xml:space="preserve"> [10–12]</w:t>
            </w:r>
          </w:p>
        </w:tc>
        <w:tc>
          <w:tcPr>
            <w:tcW w:w="2304"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Diacylglycerol (DAG) / OAG class</w:t>
            </w:r>
          </w:p>
        </w:tc>
        <w:tc>
          <w:tcPr>
            <w:tcW w:w="2088"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GSK1702934A; M085; SAR7334</w:t>
            </w:r>
          </w:p>
        </w:tc>
        <w:tc>
          <w:tcPr>
            <w:tcW w:w="1440" w:type="dxa"/>
            <w:tcBorders>
              <w:top w:val="single" w:sz="6" w:space="0" w:color="B7BEC8"/>
              <w:left w:val="single" w:sz="6" w:space="0" w:color="B7BEC8"/>
              <w:righ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color w:val="000000"/>
              </w:rPr>
              <w:t>Anchored effector</w:t>
            </w:r>
          </w:p>
        </w:tc>
        <w:tc>
          <w:tcPr>
            <w:tcW w:w="2520" w:type="dxa"/>
            <w:tcBorders>
              <w:top w:val="single" w:sz="6" w:space="0" w:color="B7BEC8"/>
              <w:left w:val="single" w:sz="6" w:space="0" w:color="B7BEC8"/>
            </w:tcBorders>
            <w:tcMar>
              <w:top w:w="70" w:type="dxa"/>
              <w:left w:w="72" w:type="dxa"/>
              <w:bottom w:w="70" w:type="dxa"/>
              <w:right w:w="72" w:type="dxa"/>
            </w:tcMar>
            <w:vAlign w:val="cente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Podocyte-relevant anchor. DAG/OAG biology is the main endogenous / surrogate activation logic.</w:t>
            </w:r>
          </w:p>
        </w:tc>
      </w:tr>
    </w:tbl>
    <w:p w:rsidR="00A4681E" w:rsidRPr="00660D47" w:rsidRDefault="00A4681E" w:rsidP="00660D47">
      <w:pPr>
        <w:spacing w:before="200" w:after="80" w:line="360" w:lineRule="auto"/>
        <w:outlineLvl w:val="0"/>
        <w:rPr>
          <w:rFonts w:ascii="Times New Roman" w:eastAsia="Times New Roman" w:hAnsi="Times New Roman" w:cs="Times New Roman"/>
          <w:b/>
          <w:bCs/>
          <w:color w:val="000000"/>
          <w:kern w:val="36"/>
        </w:rPr>
      </w:pPr>
      <w:r w:rsidRPr="00660D47">
        <w:rPr>
          <w:rFonts w:ascii="Times New Roman" w:eastAsia="Times New Roman" w:hAnsi="Times New Roman" w:cs="Times New Roman"/>
          <w:b/>
          <w:bCs/>
          <w:color w:val="000000"/>
          <w:kern w:val="36"/>
        </w:rPr>
        <w:t>Supplementary Table S5. Background renal olfactory receptors retained outside the anchored analytic set.</w:t>
      </w:r>
    </w:p>
    <w:tbl>
      <w:tblPr>
        <w:tblW w:w="0" w:type="auto"/>
        <w:jc w:val="center"/>
        <w:tblBorders>
          <w:top w:val="single" w:sz="6" w:space="0" w:color="B7BEC8"/>
          <w:left w:val="single" w:sz="6" w:space="0" w:color="B7BEC8"/>
          <w:bottom w:val="single" w:sz="6" w:space="0" w:color="B7BEC8"/>
          <w:right w:val="single" w:sz="6" w:space="0" w:color="B7BEC8"/>
        </w:tblBorders>
        <w:tblCellMar>
          <w:left w:w="0" w:type="dxa"/>
          <w:right w:w="0" w:type="dxa"/>
        </w:tblCellMar>
        <w:tblLook w:val="04A0" w:firstRow="1" w:lastRow="0" w:firstColumn="1" w:lastColumn="0" w:noHBand="0" w:noVBand="1"/>
      </w:tblPr>
      <w:tblGrid>
        <w:gridCol w:w="4231"/>
        <w:gridCol w:w="1382"/>
        <w:gridCol w:w="1462"/>
        <w:gridCol w:w="2269"/>
      </w:tblGrid>
      <w:tr w:rsidR="00660D47" w:rsidRPr="00660D47" w:rsidTr="00A4681E">
        <w:trPr>
          <w:cantSplit/>
          <w:tblHeader/>
          <w:jc w:val="center"/>
        </w:trPr>
        <w:tc>
          <w:tcPr>
            <w:tcW w:w="4808" w:type="dxa"/>
            <w:tcBorders>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4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Receptor</w:t>
            </w:r>
          </w:p>
        </w:tc>
        <w:tc>
          <w:tcPr>
            <w:tcW w:w="1424"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4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Species</w:t>
            </w:r>
          </w:p>
        </w:tc>
        <w:tc>
          <w:tcPr>
            <w:tcW w:w="1496" w:type="dxa"/>
            <w:tcBorders>
              <w:left w:val="single" w:sz="6" w:space="0" w:color="B7BEC8"/>
              <w:bottom w:val="single" w:sz="6" w:space="0" w:color="B7BEC8"/>
              <w:right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4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Status in current pass</w:t>
            </w:r>
          </w:p>
        </w:tc>
        <w:tc>
          <w:tcPr>
            <w:tcW w:w="2432" w:type="dxa"/>
            <w:tcBorders>
              <w:left w:val="single" w:sz="6" w:space="0" w:color="B7BEC8"/>
              <w:bottom w:val="single" w:sz="6" w:space="0" w:color="B7BEC8"/>
            </w:tcBorders>
            <w:shd w:val="clear" w:color="auto" w:fill="E9EEF5"/>
            <w:tcMar>
              <w:top w:w="70" w:type="dxa"/>
              <w:left w:w="72" w:type="dxa"/>
              <w:bottom w:w="70" w:type="dxa"/>
              <w:right w:w="72" w:type="dxa"/>
            </w:tcMar>
            <w:vAlign w:val="center"/>
            <w:hideMark/>
          </w:tcPr>
          <w:p w:rsidR="00A4681E" w:rsidRPr="00660D47" w:rsidRDefault="00A4681E" w:rsidP="00660D47">
            <w:pPr>
              <w:spacing w:after="4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Current note</w:t>
            </w:r>
          </w:p>
        </w:tc>
      </w:tr>
      <w:tr w:rsidR="00660D47" w:rsidRPr="00660D47" w:rsidTr="00A4681E">
        <w:trPr>
          <w:cantSplit/>
          <w:jc w:val="center"/>
        </w:trPr>
        <w:tc>
          <w:tcPr>
            <w:tcW w:w="4752" w:type="dxa"/>
            <w:tcBorders>
              <w:top w:val="single" w:sz="6" w:space="0" w:color="B7BEC8"/>
              <w:bottom w:val="single" w:sz="6" w:space="0" w:color="B7BEC8"/>
              <w:right w:val="single" w:sz="6" w:space="0" w:color="B7BEC8"/>
            </w:tcBorders>
            <w:tcMar>
              <w:top w:w="0" w:type="dxa"/>
              <w:left w:w="101" w:type="dxa"/>
              <w:bottom w:w="0" w:type="dxa"/>
              <w:right w:w="101" w:type="dxa"/>
            </w:tcMar>
            <w:vAlign w:val="center"/>
            <w:hideMark/>
          </w:tcPr>
          <w:p w:rsidR="00A4681E" w:rsidRPr="00660D47" w:rsidRDefault="00A4681E" w:rsidP="00660D47">
            <w:pPr>
              <w:spacing w:after="4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Human: OR2A4, OR2AG1, OR2T10, OR2A42, OR1L8, OR2A1, OR51I1, OR52W1, OR56B1, OR5K2, OR9A2, OR10A4.</w:t>
            </w:r>
            <w:r w:rsidRPr="00660D47">
              <w:rPr>
                <w:rFonts w:ascii="Times New Roman" w:eastAsia="Times New Roman" w:hAnsi="Times New Roman" w:cs="Times New Roman"/>
                <w:color w:val="000000"/>
              </w:rPr>
              <w:br/>
              <w:t>Mouse: Olfr1200, Olfr545, Olfr1392, Olfr1373, Olfr99, Olfr693, Olfr31, Olfr1426, Olfr56.</w:t>
            </w:r>
            <w:r w:rsidRPr="00660D47">
              <w:rPr>
                <w:rFonts w:ascii="Times New Roman" w:eastAsia="Times New Roman" w:hAnsi="Times New Roman" w:cs="Times New Roman"/>
                <w:color w:val="000000"/>
              </w:rPr>
              <w:br/>
              <w:t>Rat: Olr59, Olr63, Olr560, Olr1104, Olr1694.</w:t>
            </w:r>
          </w:p>
        </w:tc>
        <w:tc>
          <w:tcPr>
            <w:tcW w:w="1368" w:type="dxa"/>
            <w:tcBorders>
              <w:top w:val="single" w:sz="6" w:space="0" w:color="B7BEC8"/>
              <w:left w:val="single" w:sz="6" w:space="0" w:color="B7BEC8"/>
              <w:bottom w:val="single" w:sz="6" w:space="0" w:color="B7BEC8"/>
              <w:right w:val="single" w:sz="6" w:space="0" w:color="B7BEC8"/>
            </w:tcBorders>
            <w:tcMar>
              <w:top w:w="0" w:type="dxa"/>
              <w:left w:w="101" w:type="dxa"/>
              <w:bottom w:w="0" w:type="dxa"/>
              <w:right w:w="101" w:type="dxa"/>
            </w:tcMar>
            <w:vAlign w:val="center"/>
            <w:hideMark/>
          </w:tcPr>
          <w:p w:rsidR="00A4681E" w:rsidRPr="00660D47" w:rsidRDefault="00A4681E" w:rsidP="00660D47">
            <w:pPr>
              <w:spacing w:after="4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Human, mouse and rat</w:t>
            </w:r>
          </w:p>
        </w:tc>
        <w:tc>
          <w:tcPr>
            <w:tcW w:w="1440" w:type="dxa"/>
            <w:tcBorders>
              <w:top w:val="single" w:sz="6" w:space="0" w:color="B7BEC8"/>
              <w:left w:val="single" w:sz="6" w:space="0" w:color="B7BEC8"/>
              <w:bottom w:val="single" w:sz="6" w:space="0" w:color="B7BEC8"/>
              <w:right w:val="single" w:sz="6" w:space="0" w:color="B7BEC8"/>
            </w:tcBorders>
            <w:tcMar>
              <w:top w:w="0" w:type="dxa"/>
              <w:left w:w="101" w:type="dxa"/>
              <w:bottom w:w="0" w:type="dxa"/>
              <w:right w:w="101" w:type="dxa"/>
            </w:tcMar>
            <w:vAlign w:val="center"/>
            <w:hideMark/>
          </w:tcPr>
          <w:p w:rsidR="00A4681E" w:rsidRPr="00660D47" w:rsidRDefault="00A4681E" w:rsidP="00660D47">
            <w:pPr>
              <w:spacing w:after="4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Background candidates</w:t>
            </w:r>
          </w:p>
        </w:tc>
        <w:tc>
          <w:tcPr>
            <w:tcW w:w="2376" w:type="dxa"/>
            <w:tcBorders>
              <w:top w:val="single" w:sz="6" w:space="0" w:color="B7BEC8"/>
              <w:left w:val="single" w:sz="6" w:space="0" w:color="B7BEC8"/>
              <w:bottom w:val="single" w:sz="6" w:space="0" w:color="B7BEC8"/>
            </w:tcBorders>
            <w:tcMar>
              <w:top w:w="0" w:type="dxa"/>
              <w:left w:w="101" w:type="dxa"/>
              <w:bottom w:w="0" w:type="dxa"/>
              <w:right w:w="101" w:type="dxa"/>
            </w:tcMar>
            <w:vAlign w:val="cente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Retained for background completeness only and not used as anchored receptors in the present analysis; available largest screening did not identify activating compounds for the mouse-screened subset reported there [7].</w:t>
            </w:r>
          </w:p>
        </w:tc>
      </w:tr>
      <w:tr w:rsidR="00660D47" w:rsidRPr="00660D47" w:rsidTr="00A4681E">
        <w:trPr>
          <w:cantSplit/>
          <w:jc w:val="center"/>
        </w:trPr>
        <w:tc>
          <w:tcPr>
            <w:tcW w:w="4752" w:type="dxa"/>
            <w:tcBorders>
              <w:top w:val="single" w:sz="6" w:space="0" w:color="B7BEC8"/>
              <w:right w:val="single" w:sz="6" w:space="0" w:color="B7BEC8"/>
            </w:tcBorders>
            <w:tcMar>
              <w:top w:w="0" w:type="dxa"/>
              <w:left w:w="101" w:type="dxa"/>
              <w:bottom w:w="0" w:type="dxa"/>
              <w:right w:w="101" w:type="dxa"/>
            </w:tcMa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lastRenderedPageBreak/>
              <w:t>Olfr558 / OR51E1</w:t>
            </w:r>
          </w:p>
        </w:tc>
        <w:tc>
          <w:tcPr>
            <w:tcW w:w="1368" w:type="dxa"/>
            <w:tcBorders>
              <w:top w:val="single" w:sz="6" w:space="0" w:color="B7BEC8"/>
              <w:left w:val="single" w:sz="6" w:space="0" w:color="B7BEC8"/>
              <w:right w:val="single" w:sz="6" w:space="0" w:color="B7BEC8"/>
            </w:tcBorders>
            <w:tcMar>
              <w:top w:w="0" w:type="dxa"/>
              <w:left w:w="101" w:type="dxa"/>
              <w:bottom w:w="0" w:type="dxa"/>
              <w:right w:w="101" w:type="dxa"/>
            </w:tcMa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Mouse / human orthologue</w:t>
            </w:r>
          </w:p>
        </w:tc>
        <w:tc>
          <w:tcPr>
            <w:tcW w:w="1440" w:type="dxa"/>
            <w:tcBorders>
              <w:top w:val="single" w:sz="6" w:space="0" w:color="B7BEC8"/>
              <w:left w:val="single" w:sz="6" w:space="0" w:color="B7BEC8"/>
              <w:right w:val="single" w:sz="6" w:space="0" w:color="B7BEC8"/>
            </w:tcBorders>
            <w:tcMar>
              <w:top w:w="0" w:type="dxa"/>
              <w:left w:w="101" w:type="dxa"/>
              <w:bottom w:w="0" w:type="dxa"/>
              <w:right w:w="101" w:type="dxa"/>
            </w:tcMar>
            <w:hideMark/>
          </w:tcPr>
          <w:p w:rsidR="00E64612" w:rsidRPr="00660D47" w:rsidRDefault="00A56BF5" w:rsidP="00660D47">
            <w:pPr>
              <w:spacing w:line="360" w:lineRule="auto"/>
              <w:rPr>
                <w:rFonts w:ascii="Times New Roman" w:hAnsi="Times New Roman" w:cs="Times New Roman"/>
                <w:color w:val="000000"/>
              </w:rPr>
            </w:pPr>
            <w:r w:rsidRPr="00660D47">
              <w:rPr>
                <w:rFonts w:ascii="Times New Roman" w:hAnsi="Times New Roman" w:cs="Times New Roman"/>
                <w:color w:val="000000"/>
              </w:rPr>
              <w:t>Contextual renal vascular modifier</w:t>
            </w:r>
          </w:p>
        </w:tc>
        <w:tc>
          <w:tcPr>
            <w:tcW w:w="2376" w:type="dxa"/>
            <w:tcBorders>
              <w:top w:val="single" w:sz="6" w:space="0" w:color="B7BEC8"/>
              <w:left w:val="single" w:sz="6" w:space="0" w:color="B7BEC8"/>
            </w:tcBorders>
            <w:tcMar>
              <w:top w:w="0" w:type="dxa"/>
              <w:left w:w="101" w:type="dxa"/>
              <w:bottom w:w="0" w:type="dxa"/>
              <w:right w:w="101" w:type="dxa"/>
            </w:tcMar>
            <w:hideMark/>
          </w:tcPr>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Retained outside the anchored analytic set in the present pass; localises to renin-positive cells and vascular smooth muscle and modifies sex differences in blood pressure, but is treated as contextual renal vascular support rather than as the principal anchored renal OR [5].</w:t>
            </w:r>
          </w:p>
        </w:tc>
      </w:tr>
    </w:tbl>
    <w:p w:rsidR="00A4681E" w:rsidRPr="00660D47" w:rsidRDefault="00A4681E" w:rsidP="00660D47">
      <w:pPr>
        <w:spacing w:before="200" w:after="80" w:line="360" w:lineRule="auto"/>
        <w:outlineLvl w:val="0"/>
        <w:rPr>
          <w:rFonts w:ascii="Times New Roman" w:eastAsia="Times New Roman" w:hAnsi="Times New Roman" w:cs="Times New Roman"/>
          <w:b/>
          <w:bCs/>
          <w:color w:val="000000"/>
          <w:kern w:val="36"/>
        </w:rPr>
      </w:pPr>
      <w:r w:rsidRPr="00660D47">
        <w:rPr>
          <w:rFonts w:ascii="Times New Roman" w:eastAsia="Times New Roman" w:hAnsi="Times New Roman" w:cs="Times New Roman"/>
          <w:b/>
          <w:bCs/>
          <w:color w:val="000000"/>
          <w:kern w:val="36"/>
        </w:rPr>
        <w:t>Supplementary Method S3. Auxiliary disease-context material</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The following table is deliberately secondary and kidney-restricted. It does not define the locked null, the benchmark logic, or the renal nomination sheet.</w:t>
      </w:r>
    </w:p>
    <w:p w:rsidR="00896346" w:rsidRPr="00660D47" w:rsidRDefault="00CD0702" w:rsidP="00660D47">
      <w:pPr>
        <w:spacing w:after="120" w:line="360" w:lineRule="auto"/>
        <w:rPr>
          <w:rFonts w:ascii="Times New Roman" w:hAnsi="Times New Roman" w:cs="Times New Roman"/>
          <w:color w:val="000000"/>
        </w:rPr>
      </w:pPr>
      <w:r w:rsidRPr="00660D47">
        <w:rPr>
          <w:rFonts w:ascii="Times New Roman" w:hAnsi="Times New Roman" w:cs="Times New Roman"/>
          <w:color w:val="000000"/>
        </w:rPr>
        <w:t>Its purpose is narrower: to show that selected MECS-relevant ligands or pathway perturbations have produced clear protective, injurious, or phenotype-modifying effects in kidney disease, kidney injury, or contextual renal physiology models, thereby providing auxiliary pharmacology context for the renal manuscript rather than a general cross-disease catalogue.</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 xml:space="preserve">Foundational renal evidence also supports the downstream olfactory transduction apparatus, not only receptor-level nomination. AC3 and </w:t>
      </w:r>
      <w:r w:rsidR="007B6419" w:rsidRPr="00660D47">
        <w:rPr>
          <w:rFonts w:ascii="Times New Roman" w:hAnsi="Times New Roman" w:cs="Times New Roman"/>
          <w:color w:val="000000"/>
        </w:rPr>
        <w:t>G (</w:t>
      </w:r>
      <w:r w:rsidRPr="00660D47">
        <w:rPr>
          <w:rFonts w:ascii="Times New Roman" w:hAnsi="Times New Roman" w:cs="Times New Roman"/>
          <w:color w:val="000000"/>
        </w:rPr>
        <w:t xml:space="preserve">olf) were detected in kidney at RNA and protein level, </w:t>
      </w:r>
      <w:proofErr w:type="spellStart"/>
      <w:r w:rsidRPr="00660D47">
        <w:rPr>
          <w:rFonts w:ascii="Times New Roman" w:hAnsi="Times New Roman" w:cs="Times New Roman"/>
          <w:color w:val="000000"/>
        </w:rPr>
        <w:t>colocalised</w:t>
      </w:r>
      <w:proofErr w:type="spellEnd"/>
      <w:r w:rsidRPr="00660D47">
        <w:rPr>
          <w:rFonts w:ascii="Times New Roman" w:hAnsi="Times New Roman" w:cs="Times New Roman"/>
          <w:color w:val="000000"/>
        </w:rPr>
        <w:t xml:space="preserve"> in distal nephron tubules and macula densa cells, and AC3 deficiency lowered GFR and plasma renin without abolishing tubuloglomerular feedback, despite increased COX-2 expression and nNOS activity in the macula densa. At least one member of the renal olfactory-receptor repertoire was also detected in a macula densa cell line. In the present framework, this study is best treated as physiology-facing support for a renal olfactory transduction axis in the distal nephron/macula densa/JGA territory rather than as disease-modification evidence or as validation of a specific OR-centred assembly [13].</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lastRenderedPageBreak/>
        <w:t>For the renal ectopic olfactory GPCR arm, the evidential base is more heterogeneous. Olfr78 provides ligand-linked renal physiology through acetate- and propionate-responsive renin signalling. Olfr1393 provides diabetic-disease modification through receptor loss-of-function in vivo. Olfr558/OR51E1 provides additional renal vascular phenotype modification in blood-pressure biology, although that phenotype-modifier evidence is treated here as contextual vascular support rather than as an anchored renal OR within the analytic set.</w:t>
      </w:r>
    </w:p>
    <w:p w:rsidR="00896346" w:rsidRPr="00660D47" w:rsidRDefault="00CD0702" w:rsidP="00660D47">
      <w:pPr>
        <w:spacing w:after="120" w:line="360" w:lineRule="auto"/>
        <w:rPr>
          <w:rFonts w:ascii="Times New Roman" w:hAnsi="Times New Roman" w:cs="Times New Roman"/>
          <w:color w:val="000000"/>
        </w:rPr>
      </w:pPr>
      <w:r w:rsidRPr="00660D47">
        <w:rPr>
          <w:rFonts w:ascii="Times New Roman" w:hAnsi="Times New Roman" w:cs="Times New Roman"/>
          <w:color w:val="000000"/>
        </w:rPr>
        <w:t>Human OR51E2 is retained in this framework as a translational counterpart candidate rather than as a current kidney-resolved anchor [3–5</w:t>
      </w:r>
      <w:r w:rsidR="007B6419" w:rsidRPr="00660D47">
        <w:rPr>
          <w:rFonts w:ascii="Times New Roman" w:hAnsi="Times New Roman" w:cs="Times New Roman"/>
          <w:color w:val="000000"/>
        </w:rPr>
        <w:t>, 14, 15</w:t>
      </w:r>
      <w:r w:rsidRPr="00660D47">
        <w:rPr>
          <w:rFonts w:ascii="Times New Roman" w:hAnsi="Times New Roman" w:cs="Times New Roman"/>
          <w:color w:val="000000"/>
        </w:rPr>
        <w:t>].</w:t>
      </w:r>
    </w:p>
    <w:p w:rsidR="00A4681E" w:rsidRPr="00660D47" w:rsidRDefault="00A4681E" w:rsidP="00660D47">
      <w:pPr>
        <w:keepNext/>
        <w:spacing w:before="200" w:after="80" w:line="360" w:lineRule="auto"/>
        <w:outlineLvl w:val="0"/>
        <w:rPr>
          <w:rFonts w:ascii="Times New Roman" w:eastAsia="Times New Roman" w:hAnsi="Times New Roman" w:cs="Times New Roman"/>
          <w:b/>
          <w:bCs/>
          <w:color w:val="000000"/>
          <w:kern w:val="36"/>
        </w:rPr>
      </w:pPr>
      <w:r w:rsidRPr="00660D47">
        <w:rPr>
          <w:rFonts w:ascii="Times New Roman" w:eastAsia="Times New Roman" w:hAnsi="Times New Roman" w:cs="Times New Roman"/>
          <w:b/>
          <w:bCs/>
          <w:color w:val="000000"/>
          <w:kern w:val="36"/>
        </w:rPr>
        <w:t>Supplementary Table S6. Kidney disease, injury, and contextual renal physiology models using MECS-relevant ligands or pathway perturbations with clear protective, injurious, or phenotype-modifying effects.</w:t>
      </w:r>
    </w:p>
    <w:p w:rsidR="00896346" w:rsidRPr="00660D47" w:rsidRDefault="00A4681E" w:rsidP="00660D47">
      <w:pPr>
        <w:keepNext/>
        <w:spacing w:after="120" w:line="360" w:lineRule="auto"/>
        <w:rPr>
          <w:rFonts w:ascii="Times New Roman" w:hAnsi="Times New Roman" w:cs="Times New Roman"/>
          <w:color w:val="000000"/>
        </w:rPr>
      </w:pPr>
      <w:r w:rsidRPr="00660D47">
        <w:rPr>
          <w:rFonts w:ascii="Times New Roman" w:hAnsi="Times New Roman" w:cs="Times New Roman"/>
          <w:color w:val="000000"/>
        </w:rPr>
        <w:t>Direct renal olfactory-receptor ligand-intervention disease studies remain limited. However, defined renal OR evidence extends beyond Olfr1393 to Olfr558/OR51E1-mediated blood-pressure phenotype modification and to gut-kidney intervention studies retained here as contextual OR-linked support [5</w:t>
      </w:r>
      <w:r w:rsidR="00FE5F1E" w:rsidRPr="00660D47">
        <w:rPr>
          <w:rFonts w:ascii="Times New Roman" w:hAnsi="Times New Roman" w:cs="Times New Roman"/>
          <w:color w:val="000000"/>
        </w:rPr>
        <w:t>, 14</w:t>
      </w:r>
      <w:r w:rsidRPr="00660D47">
        <w:rPr>
          <w:rFonts w:ascii="Times New Roman" w:hAnsi="Times New Roman" w:cs="Times New Roman"/>
          <w:color w:val="000000"/>
        </w:rPr>
        <w:t>–17]. Foundational ligand-linked renal OR physiology for Olfr78 was established, supporting inclusion of the renal ectopic olfactory GPCR arm here at a qualified, non-symmetric evidential tier [4]. Human OR51E2 remains separated from this mouse renal anchor in the present pass and is not used as a substitute for kidney-resolved human validation [3].</w:t>
      </w:r>
      <w:r w:rsidR="00E65BC5" w:rsidRPr="00660D47">
        <w:rPr>
          <w:rFonts w:ascii="Times New Roman" w:hAnsi="Times New Roman" w:cs="Times New Roman"/>
          <w:color w:val="000000"/>
        </w:rPr>
        <w:t xml:space="preserve"> </w:t>
      </w:r>
      <w:r w:rsidR="00CD0702" w:rsidRPr="00660D47">
        <w:rPr>
          <w:rFonts w:ascii="Times New Roman" w:hAnsi="Times New Roman" w:cs="Times New Roman"/>
          <w:color w:val="000000"/>
        </w:rPr>
        <w:t>CBGA is retained in Table S6 only as contextual cannabinoid-axis renal injury/fibrosis support and is not introduced as a nominated MECS-BER arm.</w:t>
      </w:r>
    </w:p>
    <w:tbl>
      <w:tblPr>
        <w:tblW w:w="9000" w:type="dxa"/>
        <w:jc w:val="center"/>
        <w:tblBorders>
          <w:top w:val="single" w:sz="6" w:space="0" w:color="B7BEC8"/>
          <w:left w:val="single" w:sz="6" w:space="0" w:color="B7BEC8"/>
          <w:bottom w:val="single" w:sz="6" w:space="0" w:color="B7BEC8"/>
          <w:right w:val="single" w:sz="6" w:space="0" w:color="B7BEC8"/>
        </w:tblBorders>
        <w:tblLayout w:type="fixed"/>
        <w:tblCellMar>
          <w:left w:w="0" w:type="dxa"/>
          <w:right w:w="0" w:type="dxa"/>
        </w:tblCellMar>
        <w:tblLook w:val="04A0" w:firstRow="1" w:lastRow="0" w:firstColumn="1" w:lastColumn="0" w:noHBand="0" w:noVBand="1"/>
      </w:tblPr>
      <w:tblGrid>
        <w:gridCol w:w="1100"/>
        <w:gridCol w:w="1650"/>
        <w:gridCol w:w="1650"/>
        <w:gridCol w:w="3800"/>
        <w:gridCol w:w="800"/>
      </w:tblGrid>
      <w:tr w:rsidR="00660D47" w:rsidRPr="00660D47" w:rsidTr="00A4681E">
        <w:trPr>
          <w:cantSplit/>
          <w:tblHeader/>
          <w:jc w:val="center"/>
        </w:trPr>
        <w:tc>
          <w:tcPr>
            <w:tcW w:w="1100" w:type="dxa"/>
            <w:tcBorders>
              <w:top w:val="single" w:sz="4" w:space="0" w:color="BFC7D2"/>
              <w:left w:val="single" w:sz="4" w:space="0" w:color="BFC7D2"/>
              <w:bottom w:val="single" w:sz="4" w:space="0" w:color="BFC7D2"/>
              <w:right w:val="single" w:sz="4" w:space="0" w:color="BFC7D2"/>
            </w:tcBorders>
            <w:shd w:val="clear" w:color="auto" w:fill="E7ECF3"/>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Axis</w:t>
            </w:r>
          </w:p>
        </w:tc>
        <w:tc>
          <w:tcPr>
            <w:tcW w:w="1650" w:type="dxa"/>
            <w:tcBorders>
              <w:top w:val="single" w:sz="4" w:space="0" w:color="BFC7D2"/>
              <w:left w:val="single" w:sz="4" w:space="0" w:color="BFC7D2"/>
              <w:bottom w:val="single" w:sz="4" w:space="0" w:color="BFC7D2"/>
              <w:right w:val="single" w:sz="4" w:space="0" w:color="BFC7D2"/>
            </w:tcBorders>
            <w:shd w:val="clear" w:color="auto" w:fill="E7ECF3"/>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Ligand(s) / perturbation</w:t>
            </w:r>
          </w:p>
        </w:tc>
        <w:tc>
          <w:tcPr>
            <w:tcW w:w="1650" w:type="dxa"/>
            <w:tcBorders>
              <w:top w:val="single" w:sz="4" w:space="0" w:color="BFC7D2"/>
              <w:left w:val="single" w:sz="4" w:space="0" w:color="BFC7D2"/>
              <w:bottom w:val="single" w:sz="4" w:space="0" w:color="BFC7D2"/>
              <w:right w:val="single" w:sz="4" w:space="0" w:color="BFC7D2"/>
            </w:tcBorders>
            <w:shd w:val="clear" w:color="auto" w:fill="E7ECF3"/>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Kidney model</w:t>
            </w:r>
          </w:p>
        </w:tc>
        <w:tc>
          <w:tcPr>
            <w:tcW w:w="3800" w:type="dxa"/>
            <w:tcBorders>
              <w:top w:val="single" w:sz="4" w:space="0" w:color="BFC7D2"/>
              <w:left w:val="single" w:sz="4" w:space="0" w:color="BFC7D2"/>
              <w:bottom w:val="single" w:sz="4" w:space="0" w:color="BFC7D2"/>
              <w:right w:val="single" w:sz="4" w:space="0" w:color="BFC7D2"/>
            </w:tcBorders>
            <w:shd w:val="clear" w:color="auto" w:fill="E7ECF3"/>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Observed renal effect</w:t>
            </w:r>
          </w:p>
        </w:tc>
        <w:tc>
          <w:tcPr>
            <w:tcW w:w="800" w:type="dxa"/>
            <w:tcBorders>
              <w:top w:val="single" w:sz="4" w:space="0" w:color="BFC7D2"/>
              <w:left w:val="single" w:sz="4" w:space="0" w:color="BFC7D2"/>
              <w:bottom w:val="single" w:sz="4" w:space="0" w:color="BFC7D2"/>
              <w:right w:val="single" w:sz="4" w:space="0" w:color="BFC7D2"/>
            </w:tcBorders>
            <w:shd w:val="clear" w:color="auto" w:fill="E7ECF3"/>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eastAsia="Times New Roman" w:hAnsi="Times New Roman" w:cs="Times New Roman"/>
                <w:b/>
                <w:bCs/>
                <w:color w:val="000000"/>
              </w:rPr>
              <w:t>Source</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CB1 axis</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AM6545 (peripheral CB1 blockade), with or without perindopril</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Experimental diabetic nephropathy (type 1 diabetic mice)</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Peripheral CB1 blockade reversed albuminuria, </w:t>
            </w:r>
            <w:proofErr w:type="spellStart"/>
            <w:r w:rsidRPr="00660D47">
              <w:rPr>
                <w:rFonts w:ascii="Times New Roman" w:eastAsia="Times New Roman" w:hAnsi="Times New Roman" w:cs="Times New Roman"/>
                <w:color w:val="000000"/>
              </w:rPr>
              <w:t>nephrin</w:t>
            </w:r>
            <w:proofErr w:type="spellEnd"/>
            <w:r w:rsidRPr="00660D47">
              <w:rPr>
                <w:rFonts w:ascii="Times New Roman" w:eastAsia="Times New Roman" w:hAnsi="Times New Roman" w:cs="Times New Roman"/>
                <w:color w:val="000000"/>
              </w:rPr>
              <w:t xml:space="preserve"> loss and inflammatory changes; combination with ACE inhibition further strengthened </w:t>
            </w:r>
            <w:proofErr w:type="spellStart"/>
            <w:r w:rsidRPr="00660D47">
              <w:rPr>
                <w:rFonts w:ascii="Times New Roman" w:eastAsia="Times New Roman" w:hAnsi="Times New Roman" w:cs="Times New Roman"/>
                <w:color w:val="000000"/>
              </w:rPr>
              <w:t>renoprotection</w:t>
            </w:r>
            <w:proofErr w:type="spellEnd"/>
            <w:r w:rsidRPr="00660D47">
              <w:rPr>
                <w:rFonts w:ascii="Times New Roman" w:eastAsia="Times New Roman" w:hAnsi="Times New Roman" w:cs="Times New Roman"/>
                <w:color w:val="000000"/>
              </w:rPr>
              <w:t>.</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[18]</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CB2 axis</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AM1241 (CB2 agonist)</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proofErr w:type="spellStart"/>
            <w:r w:rsidRPr="00660D47">
              <w:rPr>
                <w:rFonts w:ascii="Times New Roman" w:eastAsia="Times New Roman" w:hAnsi="Times New Roman" w:cs="Times New Roman"/>
                <w:color w:val="000000"/>
              </w:rPr>
              <w:t>Streptozotocin</w:t>
            </w:r>
            <w:proofErr w:type="spellEnd"/>
            <w:r w:rsidRPr="00660D47">
              <w:rPr>
                <w:rFonts w:ascii="Times New Roman" w:eastAsia="Times New Roman" w:hAnsi="Times New Roman" w:cs="Times New Roman"/>
                <w:color w:val="000000"/>
              </w:rPr>
              <w:t xml:space="preserve"> diabetic nephropathy</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Ameliorated albuminuria, preserved podocyte proteins and reduced glomerular monocyte infiltration.</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[19]</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lastRenderedPageBreak/>
              <w:t>CB2 axis</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HU910 (CB2 agonist)</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BTBR </w:t>
            </w:r>
            <w:proofErr w:type="spellStart"/>
            <w:r w:rsidRPr="00660D47">
              <w:rPr>
                <w:rFonts w:ascii="Times New Roman" w:eastAsia="Times New Roman" w:hAnsi="Times New Roman" w:cs="Times New Roman"/>
                <w:color w:val="000000"/>
              </w:rPr>
              <w:t>ob</w:t>
            </w:r>
            <w:proofErr w:type="spellEnd"/>
            <w:r w:rsidRPr="00660D47">
              <w:rPr>
                <w:rFonts w:ascii="Times New Roman" w:eastAsia="Times New Roman" w:hAnsi="Times New Roman" w:cs="Times New Roman"/>
                <w:color w:val="000000"/>
              </w:rPr>
              <w:t>/</w:t>
            </w:r>
            <w:proofErr w:type="spellStart"/>
            <w:r w:rsidRPr="00660D47">
              <w:rPr>
                <w:rFonts w:ascii="Times New Roman" w:eastAsia="Times New Roman" w:hAnsi="Times New Roman" w:cs="Times New Roman"/>
                <w:color w:val="000000"/>
              </w:rPr>
              <w:t>ob</w:t>
            </w:r>
            <w:proofErr w:type="spellEnd"/>
            <w:r w:rsidRPr="00660D47">
              <w:rPr>
                <w:rFonts w:ascii="Times New Roman" w:eastAsia="Times New Roman" w:hAnsi="Times New Roman" w:cs="Times New Roman"/>
                <w:color w:val="000000"/>
              </w:rPr>
              <w:t xml:space="preserve"> type 2 diabetic nephropathy</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Reduced progressive albuminuria, improved </w:t>
            </w:r>
            <w:proofErr w:type="spellStart"/>
            <w:r w:rsidRPr="00660D47">
              <w:rPr>
                <w:rFonts w:ascii="Times New Roman" w:eastAsia="Times New Roman" w:hAnsi="Times New Roman" w:cs="Times New Roman"/>
                <w:color w:val="000000"/>
              </w:rPr>
              <w:t>nephrin</w:t>
            </w:r>
            <w:proofErr w:type="spellEnd"/>
            <w:r w:rsidRPr="00660D47">
              <w:rPr>
                <w:rFonts w:ascii="Times New Roman" w:eastAsia="Times New Roman" w:hAnsi="Times New Roman" w:cs="Times New Roman"/>
                <w:color w:val="000000"/>
              </w:rPr>
              <w:t xml:space="preserve"> expression, and limited mesangial expansion, fibronectin accumulation, </w:t>
            </w:r>
            <w:proofErr w:type="gramStart"/>
            <w:r w:rsidRPr="00660D47">
              <w:rPr>
                <w:rFonts w:ascii="Times New Roman" w:eastAsia="Times New Roman" w:hAnsi="Times New Roman" w:cs="Times New Roman"/>
                <w:color w:val="000000"/>
              </w:rPr>
              <w:t>sclerosis</w:t>
            </w:r>
            <w:proofErr w:type="gramEnd"/>
            <w:r w:rsidRPr="00660D47">
              <w:rPr>
                <w:rFonts w:ascii="Times New Roman" w:eastAsia="Times New Roman" w:hAnsi="Times New Roman" w:cs="Times New Roman"/>
                <w:color w:val="000000"/>
              </w:rPr>
              <w:t xml:space="preserve"> and macrophage influx.</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[20]</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6509DE" w:rsidRPr="00660D47" w:rsidRDefault="00864529" w:rsidP="00660D47">
            <w:pPr>
              <w:spacing w:line="360" w:lineRule="auto"/>
              <w:rPr>
                <w:rFonts w:ascii="Times New Roman" w:hAnsi="Times New Roman" w:cs="Times New Roman"/>
                <w:color w:val="000000"/>
              </w:rPr>
            </w:pPr>
            <w:r w:rsidRPr="00660D47">
              <w:rPr>
                <w:rFonts w:ascii="Times New Roman" w:hAnsi="Times New Roman" w:cs="Times New Roman"/>
                <w:color w:val="000000"/>
              </w:rPr>
              <w:t>CB2 axis</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6509DE" w:rsidRPr="00660D47" w:rsidRDefault="00864529" w:rsidP="00660D47">
            <w:pPr>
              <w:spacing w:line="360" w:lineRule="auto"/>
              <w:rPr>
                <w:rFonts w:ascii="Times New Roman" w:hAnsi="Times New Roman" w:cs="Times New Roman"/>
                <w:color w:val="000000"/>
              </w:rPr>
            </w:pPr>
            <w:r w:rsidRPr="00660D47">
              <w:rPr>
                <w:rFonts w:ascii="Times New Roman" w:hAnsi="Times New Roman" w:cs="Times New Roman"/>
                <w:color w:val="000000"/>
              </w:rPr>
              <w:t>β-caryophyllene (reported CB2-selective agonist)</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6509DE" w:rsidRPr="00660D47" w:rsidRDefault="00864529" w:rsidP="00660D47">
            <w:pPr>
              <w:spacing w:line="360" w:lineRule="auto"/>
              <w:rPr>
                <w:rFonts w:ascii="Times New Roman" w:hAnsi="Times New Roman" w:cs="Times New Roman"/>
                <w:color w:val="000000"/>
              </w:rPr>
            </w:pPr>
            <w:r w:rsidRPr="00660D47">
              <w:rPr>
                <w:rFonts w:ascii="Times New Roman" w:hAnsi="Times New Roman" w:cs="Times New Roman"/>
                <w:color w:val="000000"/>
              </w:rPr>
              <w:t>Cisplatin-induced nephrotoxicity / nephropathy in mice</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6509DE" w:rsidRPr="00660D47" w:rsidRDefault="00864529" w:rsidP="00660D47">
            <w:pPr>
              <w:spacing w:line="360" w:lineRule="auto"/>
              <w:rPr>
                <w:rFonts w:ascii="Times New Roman" w:hAnsi="Times New Roman" w:cs="Times New Roman"/>
                <w:color w:val="000000"/>
              </w:rPr>
            </w:pPr>
            <w:r w:rsidRPr="00660D47">
              <w:rPr>
                <w:rFonts w:ascii="Times New Roman" w:hAnsi="Times New Roman" w:cs="Times New Roman"/>
                <w:color w:val="000000"/>
              </w:rPr>
              <w:t>Dose-dependently ameliorated cisplatin-induced kidney dysfunction, morphological damage, renal inflammatory response, oxidative/</w:t>
            </w:r>
            <w:proofErr w:type="spellStart"/>
            <w:r w:rsidRPr="00660D47">
              <w:rPr>
                <w:rFonts w:ascii="Times New Roman" w:hAnsi="Times New Roman" w:cs="Times New Roman"/>
                <w:color w:val="000000"/>
              </w:rPr>
              <w:t>nitrative</w:t>
            </w:r>
            <w:proofErr w:type="spellEnd"/>
            <w:r w:rsidRPr="00660D47">
              <w:rPr>
                <w:rFonts w:ascii="Times New Roman" w:hAnsi="Times New Roman" w:cs="Times New Roman"/>
                <w:color w:val="000000"/>
              </w:rPr>
              <w:t xml:space="preserve"> stress and cell death; protection was absent in CB2-knockout mice.</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6509DE" w:rsidRPr="00660D47" w:rsidRDefault="00864529" w:rsidP="00660D47">
            <w:pPr>
              <w:spacing w:line="360" w:lineRule="auto"/>
              <w:jc w:val="center"/>
              <w:rPr>
                <w:rFonts w:ascii="Times New Roman" w:hAnsi="Times New Roman" w:cs="Times New Roman"/>
                <w:color w:val="000000"/>
              </w:rPr>
            </w:pPr>
            <w:r w:rsidRPr="00660D47">
              <w:rPr>
                <w:rFonts w:ascii="Times New Roman" w:hAnsi="Times New Roman" w:cs="Times New Roman"/>
                <w:color w:val="000000"/>
              </w:rPr>
              <w:t>[2]</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OR axis (qualified)</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Olfr1393 loss-of-function (receptor deletion)</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High-fat-diet type 2 diabetic model</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Loss of Olfr1393 attenuated </w:t>
            </w:r>
            <w:proofErr w:type="spellStart"/>
            <w:r w:rsidRPr="00660D47">
              <w:rPr>
                <w:rFonts w:ascii="Times New Roman" w:eastAsia="Times New Roman" w:hAnsi="Times New Roman" w:cs="Times New Roman"/>
                <w:color w:val="000000"/>
              </w:rPr>
              <w:t>hyperfiltration</w:t>
            </w:r>
            <w:proofErr w:type="spellEnd"/>
            <w:r w:rsidRPr="00660D47">
              <w:rPr>
                <w:rFonts w:ascii="Times New Roman" w:eastAsia="Times New Roman" w:hAnsi="Times New Roman" w:cs="Times New Roman"/>
                <w:color w:val="000000"/>
              </w:rPr>
              <w:t>, improved glucose tolerance, and reduced luminal Sglt2 expression.</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[14]</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OR axis (qualified)</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Olfr1393 loss-of-function (receptor deletion)</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proofErr w:type="spellStart"/>
            <w:r w:rsidRPr="00660D47">
              <w:rPr>
                <w:rFonts w:ascii="Times New Roman" w:eastAsia="Times New Roman" w:hAnsi="Times New Roman" w:cs="Times New Roman"/>
                <w:color w:val="000000"/>
              </w:rPr>
              <w:t>Streptozotocin</w:t>
            </w:r>
            <w:proofErr w:type="spellEnd"/>
            <w:r w:rsidRPr="00660D47">
              <w:rPr>
                <w:rFonts w:ascii="Times New Roman" w:eastAsia="Times New Roman" w:hAnsi="Times New Roman" w:cs="Times New Roman"/>
                <w:color w:val="000000"/>
              </w:rPr>
              <w:t xml:space="preserve"> type 1 diabetic model</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Loss of Olfr1393 improved hyperglycemia and glucose tolerance and supported renal proximal-tubule and glomerular </w:t>
            </w:r>
            <w:r w:rsidR="00AE137B" w:rsidRPr="00660D47">
              <w:rPr>
                <w:rFonts w:ascii="Times New Roman" w:eastAsia="Times New Roman" w:hAnsi="Times New Roman" w:cs="Times New Roman"/>
                <w:color w:val="000000"/>
              </w:rPr>
              <w:t>localisation</w:t>
            </w:r>
            <w:r w:rsidRPr="00660D47">
              <w:rPr>
                <w:rFonts w:ascii="Times New Roman" w:eastAsia="Times New Roman" w:hAnsi="Times New Roman" w:cs="Times New Roman"/>
                <w:color w:val="000000"/>
              </w:rPr>
              <w:t>.</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[15]</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OR axis (qualified)</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Olfr558 loss-of-function (receptor deletion) / OR51E1 orthologue context</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Renal vascular blood-pressure phenotype model</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Olfr558 deletion abolished normal sex differences in blood pressure; renal </w:t>
            </w:r>
            <w:r w:rsidR="00AE137B" w:rsidRPr="00660D47">
              <w:rPr>
                <w:rFonts w:ascii="Times New Roman" w:eastAsia="Times New Roman" w:hAnsi="Times New Roman" w:cs="Times New Roman"/>
                <w:color w:val="000000"/>
              </w:rPr>
              <w:t>localisation</w:t>
            </w:r>
            <w:r w:rsidRPr="00660D47">
              <w:rPr>
                <w:rFonts w:ascii="Times New Roman" w:eastAsia="Times New Roman" w:hAnsi="Times New Roman" w:cs="Times New Roman"/>
                <w:color w:val="000000"/>
              </w:rPr>
              <w:t xml:space="preserve"> was reported in renin-positive juxtaglomerular cells and vascular smooth muscle, so this row is retained as contextual renal vascular phenotype-modification support rather than as a classic kidney-injury intervention.</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[5]</w:t>
            </w:r>
          </w:p>
        </w:tc>
      </w:tr>
      <w:tr w:rsidR="00660D47" w:rsidRPr="00660D47">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tcPr>
          <w:p w:rsidR="00E64612" w:rsidRPr="00660D47" w:rsidRDefault="00A56BF5" w:rsidP="00660D47">
            <w:pPr>
              <w:spacing w:after="0" w:line="360" w:lineRule="auto"/>
              <w:rPr>
                <w:rFonts w:ascii="Times New Roman" w:hAnsi="Times New Roman" w:cs="Times New Roman"/>
                <w:color w:val="000000"/>
              </w:rPr>
            </w:pPr>
            <w:r w:rsidRPr="00660D47">
              <w:rPr>
                <w:rFonts w:ascii="Times New Roman" w:eastAsia="Times New Roman" w:hAnsi="Times New Roman" w:cs="Times New Roman"/>
                <w:color w:val="000000"/>
              </w:rPr>
              <w:lastRenderedPageBreak/>
              <w:t>OR axis (contextual</w:t>
            </w:r>
            <w:r w:rsidR="00E02148" w:rsidRPr="00660D47">
              <w:rPr>
                <w:rFonts w:ascii="Times New Roman" w:eastAsia="Times New Roman" w:hAnsi="Times New Roman" w:cs="Times New Roman"/>
                <w:color w:val="000000"/>
              </w:rPr>
              <w:t>;</w:t>
            </w:r>
            <w:r w:rsidR="00E02148" w:rsidRPr="00660D47">
              <w:rPr>
                <w:rFonts w:ascii="Times New Roman" w:hAnsi="Times New Roman" w:cs="Times New Roman"/>
                <w:color w:val="000000"/>
              </w:rPr>
              <w:t xml:space="preserve"> Gut–kidney metabolite-context axis</w:t>
            </w:r>
            <w:r w:rsidRPr="00660D47">
              <w:rPr>
                <w:rFonts w:ascii="Times New Roman" w:eastAsia="Times New Roman" w:hAnsi="Times New Roman" w:cs="Times New Roman"/>
                <w:color w:val="000000"/>
              </w:rPr>
              <w:t>)</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tcPr>
          <w:p w:rsidR="00E64612" w:rsidRPr="00660D47" w:rsidRDefault="00A56BF5" w:rsidP="00660D47">
            <w:pPr>
              <w:spacing w:after="0" w:line="360" w:lineRule="auto"/>
              <w:rPr>
                <w:rFonts w:ascii="Times New Roman" w:hAnsi="Times New Roman" w:cs="Times New Roman"/>
                <w:color w:val="000000"/>
              </w:rPr>
            </w:pPr>
            <w:r w:rsidRPr="00660D47">
              <w:rPr>
                <w:rFonts w:ascii="Times New Roman" w:eastAsia="Times New Roman" w:hAnsi="Times New Roman" w:cs="Times New Roman"/>
                <w:color w:val="000000"/>
              </w:rPr>
              <w:t>Maternal probiotic or prebiotic administration</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tcPr>
          <w:p w:rsidR="00E64612" w:rsidRPr="00660D47" w:rsidRDefault="00A56BF5" w:rsidP="00660D47">
            <w:pPr>
              <w:spacing w:after="0" w:line="360" w:lineRule="auto"/>
              <w:rPr>
                <w:rFonts w:ascii="Times New Roman" w:hAnsi="Times New Roman" w:cs="Times New Roman"/>
                <w:color w:val="000000"/>
              </w:rPr>
            </w:pPr>
            <w:r w:rsidRPr="00660D47">
              <w:rPr>
                <w:rFonts w:ascii="Times New Roman" w:eastAsia="Times New Roman" w:hAnsi="Times New Roman" w:cs="Times New Roman"/>
                <w:color w:val="000000"/>
              </w:rPr>
              <w:t>Developmental-programming model of hypertension after maternal high-fructose exposure</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tcPr>
          <w:p w:rsidR="00E64612" w:rsidRPr="00660D47" w:rsidRDefault="00A56BF5" w:rsidP="00660D47">
            <w:pPr>
              <w:spacing w:after="0" w:line="360" w:lineRule="auto"/>
              <w:rPr>
                <w:rFonts w:ascii="Times New Roman" w:hAnsi="Times New Roman" w:cs="Times New Roman"/>
                <w:color w:val="000000"/>
              </w:rPr>
            </w:pPr>
            <w:r w:rsidRPr="00660D47">
              <w:rPr>
                <w:rFonts w:ascii="Times New Roman" w:eastAsia="Times New Roman" w:hAnsi="Times New Roman" w:cs="Times New Roman"/>
                <w:color w:val="000000"/>
              </w:rPr>
              <w:t xml:space="preserve">Prevented offspring hypertension in a gut-kidney intervention setting; </w:t>
            </w:r>
            <w:r w:rsidR="0077390F" w:rsidRPr="00660D47">
              <w:rPr>
                <w:rFonts w:ascii="Times New Roman" w:hAnsi="Times New Roman" w:cs="Times New Roman"/>
                <w:color w:val="000000"/>
              </w:rPr>
              <w:t>retained here as gut–kidney metabolite-context support rather than as a direct receptor–ligand kidney intervention.</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tcPr>
          <w:p w:rsidR="00E64612" w:rsidRPr="00660D47" w:rsidRDefault="00A56BF5" w:rsidP="00660D47">
            <w:pPr>
              <w:spacing w:after="0" w:line="360" w:lineRule="auto"/>
              <w:jc w:val="center"/>
              <w:rPr>
                <w:rFonts w:ascii="Times New Roman" w:hAnsi="Times New Roman" w:cs="Times New Roman"/>
                <w:color w:val="000000"/>
              </w:rPr>
            </w:pPr>
            <w:r w:rsidRPr="00660D47">
              <w:rPr>
                <w:rFonts w:ascii="Times New Roman" w:hAnsi="Times New Roman" w:cs="Times New Roman"/>
                <w:color w:val="000000"/>
              </w:rPr>
              <w:t>[16]</w:t>
            </w:r>
          </w:p>
        </w:tc>
      </w:tr>
      <w:tr w:rsidR="00660D47" w:rsidRPr="00660D47">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tcPr>
          <w:p w:rsidR="00E64612" w:rsidRPr="00660D47" w:rsidRDefault="00D51F6E" w:rsidP="00660D47">
            <w:pPr>
              <w:spacing w:after="0" w:line="360" w:lineRule="auto"/>
              <w:rPr>
                <w:rFonts w:ascii="Times New Roman" w:hAnsi="Times New Roman" w:cs="Times New Roman"/>
                <w:color w:val="000000"/>
              </w:rPr>
            </w:pPr>
            <w:r w:rsidRPr="00660D47">
              <w:rPr>
                <w:rFonts w:ascii="Times New Roman" w:hAnsi="Times New Roman" w:cs="Times New Roman"/>
                <w:color w:val="000000"/>
              </w:rPr>
              <w:t>Gut–kidney metabolite context (contextual only; not direct OR intervention)</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tcPr>
          <w:p w:rsidR="00E64612" w:rsidRPr="00660D47" w:rsidRDefault="00A56BF5" w:rsidP="00660D47">
            <w:pPr>
              <w:spacing w:after="0" w:line="360" w:lineRule="auto"/>
              <w:rPr>
                <w:rFonts w:ascii="Times New Roman" w:hAnsi="Times New Roman" w:cs="Times New Roman"/>
                <w:color w:val="000000"/>
              </w:rPr>
            </w:pPr>
            <w:r w:rsidRPr="00660D47">
              <w:rPr>
                <w:rFonts w:ascii="Times New Roman" w:eastAsia="Times New Roman" w:hAnsi="Times New Roman" w:cs="Times New Roman"/>
                <w:color w:val="000000"/>
              </w:rPr>
              <w:t>Resveratrol butyrate ester</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tcPr>
          <w:p w:rsidR="00E64612" w:rsidRPr="00660D47" w:rsidRDefault="00A56BF5" w:rsidP="00660D47">
            <w:pPr>
              <w:spacing w:after="0" w:line="360" w:lineRule="auto"/>
              <w:rPr>
                <w:rFonts w:ascii="Times New Roman" w:hAnsi="Times New Roman" w:cs="Times New Roman"/>
                <w:color w:val="000000"/>
              </w:rPr>
            </w:pPr>
            <w:r w:rsidRPr="00660D47">
              <w:rPr>
                <w:rFonts w:ascii="Times New Roman" w:eastAsia="Times New Roman" w:hAnsi="Times New Roman" w:cs="Times New Roman"/>
                <w:color w:val="000000"/>
              </w:rPr>
              <w:t>Adenine-treated rat model of hypertension and kidney disease</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tcPr>
          <w:p w:rsidR="00E64612" w:rsidRPr="00660D47" w:rsidRDefault="00A56BF5" w:rsidP="00660D47">
            <w:pPr>
              <w:spacing w:after="0" w:line="360" w:lineRule="auto"/>
              <w:rPr>
                <w:rFonts w:ascii="Times New Roman" w:hAnsi="Times New Roman" w:cs="Times New Roman"/>
                <w:color w:val="000000"/>
              </w:rPr>
            </w:pPr>
            <w:r w:rsidRPr="00660D47">
              <w:rPr>
                <w:rFonts w:ascii="Times New Roman" w:eastAsia="Times New Roman" w:hAnsi="Times New Roman" w:cs="Times New Roman"/>
                <w:color w:val="000000"/>
              </w:rPr>
              <w:t xml:space="preserve">Protected against hypertension and kidney disease in a gut-kidney-axis model; </w:t>
            </w:r>
            <w:r w:rsidR="0077390F" w:rsidRPr="00660D47">
              <w:rPr>
                <w:rFonts w:ascii="Times New Roman" w:hAnsi="Times New Roman" w:cs="Times New Roman"/>
                <w:color w:val="000000"/>
              </w:rPr>
              <w:t>gut–kidney metabolite-context support only.</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tcPr>
          <w:p w:rsidR="00E64612" w:rsidRPr="00660D47" w:rsidRDefault="00A56BF5" w:rsidP="00660D47">
            <w:pPr>
              <w:spacing w:after="0" w:line="360" w:lineRule="auto"/>
              <w:jc w:val="center"/>
              <w:rPr>
                <w:rFonts w:ascii="Times New Roman" w:hAnsi="Times New Roman" w:cs="Times New Roman"/>
                <w:color w:val="000000"/>
              </w:rPr>
            </w:pPr>
            <w:r w:rsidRPr="00660D47">
              <w:rPr>
                <w:rFonts w:ascii="Times New Roman" w:hAnsi="Times New Roman" w:cs="Times New Roman"/>
                <w:color w:val="000000"/>
              </w:rPr>
              <w:t>[17]</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CBD axis</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Cannabidiol</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Ischemia-reperfusion acute kidney injury</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proofErr w:type="spellStart"/>
            <w:r w:rsidRPr="00660D47">
              <w:rPr>
                <w:rFonts w:ascii="Times New Roman" w:eastAsia="Times New Roman" w:hAnsi="Times New Roman" w:cs="Times New Roman"/>
                <w:color w:val="000000"/>
              </w:rPr>
              <w:t>Favo</w:t>
            </w:r>
            <w:r w:rsidR="0014113E" w:rsidRPr="00660D47">
              <w:rPr>
                <w:rFonts w:ascii="Times New Roman" w:eastAsia="Times New Roman" w:hAnsi="Times New Roman" w:cs="Times New Roman"/>
                <w:color w:val="000000"/>
              </w:rPr>
              <w:t>u</w:t>
            </w:r>
            <w:r w:rsidRPr="00660D47">
              <w:rPr>
                <w:rFonts w:ascii="Times New Roman" w:eastAsia="Times New Roman" w:hAnsi="Times New Roman" w:cs="Times New Roman"/>
                <w:color w:val="000000"/>
              </w:rPr>
              <w:t>red</w:t>
            </w:r>
            <w:proofErr w:type="spellEnd"/>
            <w:r w:rsidRPr="00660D47">
              <w:rPr>
                <w:rFonts w:ascii="Times New Roman" w:eastAsia="Times New Roman" w:hAnsi="Times New Roman" w:cs="Times New Roman"/>
                <w:color w:val="000000"/>
              </w:rPr>
              <w:t xml:space="preserve"> regulatory immune polarization and was accompanied by </w:t>
            </w:r>
            <w:proofErr w:type="spellStart"/>
            <w:r w:rsidRPr="00660D47">
              <w:rPr>
                <w:rFonts w:ascii="Times New Roman" w:eastAsia="Times New Roman" w:hAnsi="Times New Roman" w:cs="Times New Roman"/>
                <w:color w:val="000000"/>
              </w:rPr>
              <w:t>renoprotection</w:t>
            </w:r>
            <w:proofErr w:type="spellEnd"/>
            <w:r w:rsidRPr="00660D47">
              <w:rPr>
                <w:rFonts w:ascii="Times New Roman" w:eastAsia="Times New Roman" w:hAnsi="Times New Roman" w:cs="Times New Roman"/>
                <w:color w:val="000000"/>
              </w:rPr>
              <w:t xml:space="preserve"> after bilateral renal ischemia-reperfusion injury.</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[21]</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CBD axis</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Cannabidiol</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Gentamicin nephrotoxicity</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Improved renal injury indices and shifted FXR/Nrf2 and CB1/CB2-associated signalling towards a protective pattern.</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[22]</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lastRenderedPageBreak/>
              <w:t>CBGA/CBD axis</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CBGA; CBD</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Cisplatin-induced acute nephropathy and unilateral ureteral obstruction renal fibrosis models</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hAnsi="Times New Roman" w:cs="Times New Roman"/>
                <w:color w:val="000000"/>
              </w:rPr>
              <w:t>CBGA protected against cisplatin-induced nephrotoxicity and suppressed inflammatory cytokine expression; both CBGA and CBD reduced apoptosis and renal fibrosis in UUO kidneys; retained as contextual cannabinoid-axis renal injury/fibrosis support, not as MECS-BER validation.</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[23]</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TRPV4 axis</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proofErr w:type="spellStart"/>
            <w:r w:rsidRPr="00660D47">
              <w:rPr>
                <w:rFonts w:ascii="Times New Roman" w:eastAsia="Times New Roman" w:hAnsi="Times New Roman" w:cs="Times New Roman"/>
                <w:color w:val="000000"/>
              </w:rPr>
              <w:t>Apigenin</w:t>
            </w:r>
            <w:proofErr w:type="spellEnd"/>
            <w:r w:rsidRPr="00660D47">
              <w:rPr>
                <w:rFonts w:ascii="Times New Roman" w:eastAsia="Times New Roman" w:hAnsi="Times New Roman" w:cs="Times New Roman"/>
                <w:color w:val="000000"/>
              </w:rPr>
              <w:t xml:space="preserve"> / TRPV4-linked activation</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DOCA-salt hypertensive renal fibrosis</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Antagonized renal fibrosis through TRPV4-mediated AMPK/SIRT1 activation and inhibition of TGF-β1/Smad2/3 </w:t>
            </w:r>
            <w:r w:rsidR="00AE137B" w:rsidRPr="00660D47">
              <w:rPr>
                <w:rFonts w:ascii="Times New Roman" w:eastAsia="Times New Roman" w:hAnsi="Times New Roman" w:cs="Times New Roman"/>
                <w:color w:val="000000"/>
              </w:rPr>
              <w:t>signalling</w:t>
            </w:r>
            <w:r w:rsidRPr="00660D47">
              <w:rPr>
                <w:rFonts w:ascii="Times New Roman" w:eastAsia="Times New Roman" w:hAnsi="Times New Roman" w:cs="Times New Roman"/>
                <w:color w:val="000000"/>
              </w:rPr>
              <w:t>.</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[24]</w:t>
            </w:r>
          </w:p>
        </w:tc>
      </w:tr>
      <w:tr w:rsidR="00660D47" w:rsidRPr="00660D47" w:rsidTr="00A4681E">
        <w:trPr>
          <w:cantSplit/>
          <w:jc w:val="center"/>
        </w:trPr>
        <w:tc>
          <w:tcPr>
            <w:tcW w:w="11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TRPV4 axis</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Lactate-driven fibrotic </w:t>
            </w:r>
            <w:r w:rsidR="00AE137B" w:rsidRPr="00660D47">
              <w:rPr>
                <w:rFonts w:ascii="Times New Roman" w:eastAsia="Times New Roman" w:hAnsi="Times New Roman" w:cs="Times New Roman"/>
                <w:color w:val="000000"/>
              </w:rPr>
              <w:t>signalling</w:t>
            </w:r>
            <w:r w:rsidRPr="00660D47">
              <w:rPr>
                <w:rFonts w:ascii="Times New Roman" w:eastAsia="Times New Roman" w:hAnsi="Times New Roman" w:cs="Times New Roman"/>
                <w:color w:val="000000"/>
              </w:rPr>
              <w:t xml:space="preserve"> with TRPV4 antagonism (RN-1734)</w:t>
            </w:r>
          </w:p>
        </w:tc>
        <w:tc>
          <w:tcPr>
            <w:tcW w:w="165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Spontaneously hypertensive rat renal fibrosis context</w:t>
            </w:r>
          </w:p>
        </w:tc>
        <w:tc>
          <w:tcPr>
            <w:tcW w:w="3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High lactate aggravated renal fibrosis, whereas TRPV4 antagonism inhibited lactate-induced fibrotic </w:t>
            </w:r>
            <w:r w:rsidR="00AE137B" w:rsidRPr="00660D47">
              <w:rPr>
                <w:rFonts w:ascii="Times New Roman" w:eastAsia="Times New Roman" w:hAnsi="Times New Roman" w:cs="Times New Roman"/>
                <w:color w:val="000000"/>
              </w:rPr>
              <w:t>signalling</w:t>
            </w:r>
            <w:r w:rsidRPr="00660D47">
              <w:rPr>
                <w:rFonts w:ascii="Times New Roman" w:eastAsia="Times New Roman" w:hAnsi="Times New Roman" w:cs="Times New Roman"/>
                <w:color w:val="000000"/>
              </w:rPr>
              <w:t>.</w:t>
            </w:r>
          </w:p>
        </w:tc>
        <w:tc>
          <w:tcPr>
            <w:tcW w:w="800" w:type="dxa"/>
            <w:tcBorders>
              <w:top w:val="single" w:sz="4" w:space="0" w:color="BFC7D2"/>
              <w:left w:val="single" w:sz="4" w:space="0" w:color="BFC7D2"/>
              <w:bottom w:val="single" w:sz="4" w:space="0" w:color="BFC7D2"/>
              <w:right w:val="single" w:sz="4" w:space="0" w:color="BFC7D2"/>
            </w:tcBorders>
            <w:tcMar>
              <w:top w:w="45" w:type="dxa"/>
              <w:left w:w="45" w:type="dxa"/>
              <w:bottom w:w="45" w:type="dxa"/>
              <w:right w:w="45" w:type="dxa"/>
            </w:tcMar>
            <w:hideMark/>
          </w:tcPr>
          <w:p w:rsidR="00A4681E" w:rsidRPr="00660D47" w:rsidRDefault="00A4681E" w:rsidP="00660D47">
            <w:pPr>
              <w:spacing w:after="0" w:line="360" w:lineRule="auto"/>
              <w:jc w:val="center"/>
              <w:rPr>
                <w:rFonts w:ascii="Times New Roman" w:eastAsia="Times New Roman" w:hAnsi="Times New Roman" w:cs="Times New Roman"/>
                <w:color w:val="000000"/>
              </w:rPr>
            </w:pPr>
            <w:r w:rsidRPr="00660D47">
              <w:rPr>
                <w:rFonts w:ascii="Times New Roman" w:hAnsi="Times New Roman" w:cs="Times New Roman"/>
                <w:color w:val="000000"/>
              </w:rPr>
              <w:t>[25]</w:t>
            </w:r>
          </w:p>
        </w:tc>
      </w:tr>
    </w:tbl>
    <w:p w:rsidR="00A4681E" w:rsidRPr="00660D47" w:rsidRDefault="00A4681E" w:rsidP="00660D47">
      <w:pPr>
        <w:spacing w:before="200" w:after="80" w:line="360" w:lineRule="auto"/>
        <w:outlineLvl w:val="0"/>
        <w:rPr>
          <w:rFonts w:ascii="Times New Roman" w:eastAsia="Times New Roman" w:hAnsi="Times New Roman" w:cs="Times New Roman"/>
          <w:b/>
          <w:bCs/>
          <w:color w:val="000000"/>
          <w:kern w:val="36"/>
        </w:rPr>
      </w:pPr>
      <w:r w:rsidRPr="00660D47">
        <w:rPr>
          <w:rFonts w:ascii="Times New Roman" w:eastAsia="Times New Roman" w:hAnsi="Times New Roman" w:cs="Times New Roman"/>
          <w:b/>
          <w:bCs/>
          <w:color w:val="000000"/>
          <w:kern w:val="36"/>
        </w:rPr>
        <w:t>Supplementary Method S4. Reference implementation pseudocode</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Input: one biological territory, one editable membrane prior, one locked proximal outcome, one nominated cannabinoid GPCR arm, one nominated ectopic olfactory GPCR arm, one nominated TRP-channel arm, and one prespecified δκ.</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Step 1: </w:t>
      </w:r>
      <w:r w:rsidR="00D2218E" w:rsidRPr="00660D47">
        <w:rPr>
          <w:rFonts w:ascii="Times New Roman" w:hAnsi="Times New Roman" w:cs="Times New Roman"/>
          <w:color w:val="000000"/>
        </w:rPr>
        <w:t xml:space="preserve">Apply territorial plausibility, ligand plausibility, single-arm competence, membrane-prior plausibility, </w:t>
      </w:r>
      <w:proofErr w:type="gramStart"/>
      <w:r w:rsidR="00D2218E" w:rsidRPr="00660D47">
        <w:rPr>
          <w:rFonts w:ascii="Times New Roman" w:hAnsi="Times New Roman" w:cs="Times New Roman"/>
          <w:color w:val="000000"/>
        </w:rPr>
        <w:t>outcome</w:t>
      </w:r>
      <w:proofErr w:type="gramEnd"/>
      <w:r w:rsidR="00D2218E" w:rsidRPr="00660D47">
        <w:rPr>
          <w:rFonts w:ascii="Times New Roman" w:hAnsi="Times New Roman" w:cs="Times New Roman"/>
          <w:color w:val="000000"/>
        </w:rPr>
        <w:t xml:space="preserve"> proximity and rescue-credibility gates.</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Step 2: If one or more required gates fail, return nomination below adjudicative maturity.</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Step 3: Collect the full 2 × 2 × 2 response grid for the locked proximal outcome at baseline.</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Step 4: Compute κ = Y111 − Y110 − Y101 − Y011 + Y100 + Y010 + Y001 − Y000, using the established alternating-sign third-order factorial-interaction contrast whose complete-factorial provenance and exact algebraic form are referenced in the main manuscript.</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lastRenderedPageBreak/>
        <w:t>Step 5: Assign the baseline class using the absolute bound |κ| ≤ δκ.</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Step 6: Introduce the prior edit and repeat Steps 3–5.</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Step 7: Introduce rescue or counter-edit and repeat Steps 3–5.</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 xml:space="preserve">Step 8: Report lower-order sufficiency, pairwise-coupled lower-order structure, higher-order requirement, or nomination below adjudicative maturity, together with whether class change is supported by Baseline–Edit–Rescue </w:t>
      </w:r>
      <w:r w:rsidR="00AE137B" w:rsidRPr="00660D47">
        <w:rPr>
          <w:rFonts w:ascii="Times New Roman" w:eastAsia="Times New Roman" w:hAnsi="Times New Roman" w:cs="Times New Roman"/>
          <w:color w:val="000000"/>
        </w:rPr>
        <w:t>behaviour</w:t>
      </w:r>
      <w:r w:rsidRPr="00660D47">
        <w:rPr>
          <w:rFonts w:ascii="Times New Roman" w:eastAsia="Times New Roman" w:hAnsi="Times New Roman" w:cs="Times New Roman"/>
          <w:color w:val="000000"/>
        </w:rPr>
        <w:t>.</w:t>
      </w:r>
    </w:p>
    <w:p w:rsidR="00A4681E" w:rsidRPr="00660D47" w:rsidRDefault="00A4681E" w:rsidP="00660D47">
      <w:pPr>
        <w:spacing w:before="200" w:after="80" w:line="360" w:lineRule="auto"/>
        <w:outlineLvl w:val="0"/>
        <w:rPr>
          <w:rFonts w:ascii="Times New Roman" w:eastAsia="Times New Roman" w:hAnsi="Times New Roman" w:cs="Times New Roman"/>
          <w:b/>
          <w:bCs/>
          <w:color w:val="000000"/>
          <w:kern w:val="36"/>
        </w:rPr>
      </w:pPr>
      <w:r w:rsidRPr="00660D47">
        <w:rPr>
          <w:rFonts w:ascii="Times New Roman" w:eastAsia="Times New Roman" w:hAnsi="Times New Roman" w:cs="Times New Roman"/>
          <w:b/>
          <w:bCs/>
          <w:color w:val="000000"/>
          <w:kern w:val="36"/>
        </w:rPr>
        <w:t>Supplementary Method S5. Recommended reporting language</w:t>
      </w:r>
    </w:p>
    <w:p w:rsidR="00AD4CDE" w:rsidRPr="00660D47" w:rsidRDefault="00934419" w:rsidP="00660D47">
      <w:pPr>
        <w:spacing w:line="360" w:lineRule="auto"/>
        <w:rPr>
          <w:rFonts w:ascii="Times New Roman" w:hAnsi="Times New Roman" w:cs="Times New Roman"/>
          <w:color w:val="000000"/>
        </w:rPr>
      </w:pPr>
      <w:r w:rsidRPr="00660D47">
        <w:rPr>
          <w:rFonts w:ascii="Times New Roman" w:hAnsi="Times New Roman" w:cs="Times New Roman"/>
          <w:color w:val="000000"/>
        </w:rPr>
        <w:t>No biological MECS-BER adjudication should be reported unless the minimum compliant-dataset requirements in Table S2A have been met. Formal benchmark or simulation-based outputs should be reported as methodological behaviour rather than as biological validation.</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eastAsia="Times New Roman" w:hAnsi="Times New Roman" w:cs="Times New Roman"/>
          <w:color w:val="000000"/>
        </w:rPr>
        <w:t>When a renal assembly passes nomination but fails one or more gates, it should be reported as a candidate assembly or nomination space rather than as a validated assembly.</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When κ remains within the prespecified bound, the preferred wording is lower-order sufficiency or pairwise-coupled lower-order structure, depending on the benchmark pattern.</w:t>
      </w:r>
    </w:p>
    <w:p w:rsidR="00A4681E" w:rsidRPr="00660D47" w:rsidRDefault="00A4681E" w:rsidP="00660D47">
      <w:pPr>
        <w:spacing w:after="120" w:line="360" w:lineRule="auto"/>
        <w:rPr>
          <w:rFonts w:ascii="Times New Roman" w:eastAsia="Times New Roman" w:hAnsi="Times New Roman" w:cs="Times New Roman"/>
          <w:color w:val="000000"/>
        </w:rPr>
      </w:pPr>
      <w:r w:rsidRPr="00660D47">
        <w:rPr>
          <w:rFonts w:ascii="Times New Roman" w:hAnsi="Times New Roman" w:cs="Times New Roman"/>
          <w:color w:val="000000"/>
        </w:rPr>
        <w:t>When κ departs from the bound, the preferred wording is higher-order requirement on the locked proximal outcome. This phrase is intentionally narrower than mechanism and does not identify the molecular substrate of integration.</w:t>
      </w:r>
    </w:p>
    <w:p w:rsidR="00644CF5" w:rsidRPr="00660D47" w:rsidRDefault="00A4681E" w:rsidP="00660D47">
      <w:pPr>
        <w:spacing w:after="120" w:line="360" w:lineRule="auto"/>
        <w:rPr>
          <w:rFonts w:ascii="Times New Roman" w:hAnsi="Times New Roman" w:cs="Times New Roman"/>
          <w:color w:val="000000"/>
        </w:rPr>
      </w:pPr>
      <w:r w:rsidRPr="00660D47">
        <w:rPr>
          <w:rFonts w:ascii="Times New Roman" w:hAnsi="Times New Roman" w:cs="Times New Roman"/>
          <w:color w:val="000000"/>
        </w:rPr>
        <w:t>When rescue returns the system towards the earlier class, the preferred wording is state-dependent regime change supported by Baseline–Edit–Rescue logic.</w:t>
      </w:r>
    </w:p>
    <w:p w:rsidR="00AC3322" w:rsidRPr="00660D47" w:rsidRDefault="00AC3322" w:rsidP="00660D47">
      <w:pPr>
        <w:spacing w:after="120" w:line="360" w:lineRule="auto"/>
        <w:rPr>
          <w:rFonts w:ascii="Times New Roman" w:hAnsi="Times New Roman" w:cs="Times New Roman"/>
          <w:color w:val="000000"/>
        </w:rPr>
      </w:pPr>
      <w:r w:rsidRPr="00660D47">
        <w:rPr>
          <w:rFonts w:ascii="Times New Roman" w:hAnsi="Times New Roman" w:cs="Times New Roman"/>
          <w:color w:val="000000"/>
        </w:rPr>
        <w:t xml:space="preserve">MECS is presented as a proposed membrane-conditioned signalling framework. This premise is </w:t>
      </w:r>
      <w:r w:rsidR="009B3420" w:rsidRPr="00660D47">
        <w:rPr>
          <w:rFonts w:ascii="Times New Roman" w:hAnsi="Times New Roman" w:cs="Times New Roman"/>
          <w:color w:val="000000"/>
        </w:rPr>
        <w:t xml:space="preserve">also </w:t>
      </w:r>
      <w:r w:rsidRPr="00660D47">
        <w:rPr>
          <w:rFonts w:ascii="Times New Roman" w:hAnsi="Times New Roman" w:cs="Times New Roman"/>
          <w:color w:val="000000"/>
        </w:rPr>
        <w:t>independently supported by lipid nano-environment and functional-</w:t>
      </w:r>
      <w:proofErr w:type="spellStart"/>
      <w:r w:rsidRPr="00660D47">
        <w:rPr>
          <w:rFonts w:ascii="Times New Roman" w:hAnsi="Times New Roman" w:cs="Times New Roman"/>
          <w:color w:val="000000"/>
        </w:rPr>
        <w:t>paralipidome</w:t>
      </w:r>
      <w:proofErr w:type="spellEnd"/>
      <w:r w:rsidRPr="00660D47">
        <w:rPr>
          <w:rFonts w:ascii="Times New Roman" w:hAnsi="Times New Roman" w:cs="Times New Roman"/>
          <w:color w:val="000000"/>
        </w:rPr>
        <w:t xml:space="preserve"> concepts, in which membrane proteins and their surrounding lipid microenvironments are treated as reciprocally organised determinants of protein localisation, conformational behaviour and signalling competence, and by GPCR microdomain literature showing that lipid rafts and caveolae can spatially organise receptor signalling components </w:t>
      </w:r>
      <w:r w:rsidRPr="00660D47">
        <w:rPr>
          <w:rStyle w:val="text-token-text-primary"/>
          <w:rFonts w:ascii="Times New Roman" w:hAnsi="Times New Roman" w:cs="Times New Roman"/>
          <w:color w:val="000000"/>
        </w:rPr>
        <w:t>[26–28]</w:t>
      </w:r>
      <w:r w:rsidRPr="00660D47">
        <w:rPr>
          <w:rFonts w:ascii="Times New Roman" w:hAnsi="Times New Roman" w:cs="Times New Roman"/>
          <w:color w:val="000000"/>
        </w:rPr>
        <w:t>.</w:t>
      </w:r>
    </w:p>
    <w:p w:rsidR="00A4681E" w:rsidRPr="00660D47" w:rsidRDefault="00A4681E" w:rsidP="00660D47">
      <w:pPr>
        <w:spacing w:before="200" w:after="80" w:line="360" w:lineRule="auto"/>
        <w:outlineLvl w:val="0"/>
        <w:rPr>
          <w:rFonts w:ascii="Times New Roman" w:eastAsia="Times New Roman" w:hAnsi="Times New Roman" w:cs="Times New Roman"/>
          <w:b/>
          <w:bCs/>
          <w:color w:val="000000"/>
          <w:kern w:val="36"/>
        </w:rPr>
      </w:pPr>
      <w:r w:rsidRPr="00660D47">
        <w:rPr>
          <w:rFonts w:ascii="Times New Roman" w:eastAsia="Times New Roman" w:hAnsi="Times New Roman" w:cs="Times New Roman"/>
          <w:b/>
          <w:bCs/>
          <w:color w:val="000000"/>
          <w:kern w:val="36"/>
        </w:rPr>
        <w:t>Supplementary references</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1. </w:t>
      </w:r>
      <w:proofErr w:type="spellStart"/>
      <w:r w:rsidR="00890446" w:rsidRPr="00660D47">
        <w:rPr>
          <w:rFonts w:ascii="Times New Roman" w:hAnsi="Times New Roman" w:cs="Times New Roman"/>
          <w:color w:val="000000"/>
          <w:shd w:val="clear" w:color="auto" w:fill="FFFFFF"/>
        </w:rPr>
        <w:t>Pertwee</w:t>
      </w:r>
      <w:proofErr w:type="spellEnd"/>
      <w:r w:rsidR="00890446" w:rsidRPr="00660D47">
        <w:rPr>
          <w:rFonts w:ascii="Times New Roman" w:hAnsi="Times New Roman" w:cs="Times New Roman"/>
          <w:color w:val="000000"/>
          <w:shd w:val="clear" w:color="auto" w:fill="FFFFFF"/>
        </w:rPr>
        <w:t xml:space="preserve"> RG, Howlett AC, </w:t>
      </w:r>
      <w:proofErr w:type="spellStart"/>
      <w:r w:rsidR="00890446" w:rsidRPr="00660D47">
        <w:rPr>
          <w:rFonts w:ascii="Times New Roman" w:hAnsi="Times New Roman" w:cs="Times New Roman"/>
          <w:color w:val="000000"/>
          <w:shd w:val="clear" w:color="auto" w:fill="FFFFFF"/>
        </w:rPr>
        <w:t>Abood</w:t>
      </w:r>
      <w:proofErr w:type="spellEnd"/>
      <w:r w:rsidR="00890446" w:rsidRPr="00660D47">
        <w:rPr>
          <w:rFonts w:ascii="Times New Roman" w:hAnsi="Times New Roman" w:cs="Times New Roman"/>
          <w:color w:val="000000"/>
          <w:shd w:val="clear" w:color="auto" w:fill="FFFFFF"/>
        </w:rPr>
        <w:t xml:space="preserve"> ME, Alexander SP, Di </w:t>
      </w:r>
      <w:proofErr w:type="spellStart"/>
      <w:r w:rsidR="00890446" w:rsidRPr="00660D47">
        <w:rPr>
          <w:rFonts w:ascii="Times New Roman" w:hAnsi="Times New Roman" w:cs="Times New Roman"/>
          <w:color w:val="000000"/>
          <w:shd w:val="clear" w:color="auto" w:fill="FFFFFF"/>
        </w:rPr>
        <w:t>Marzo</w:t>
      </w:r>
      <w:proofErr w:type="spellEnd"/>
      <w:r w:rsidR="00890446" w:rsidRPr="00660D47">
        <w:rPr>
          <w:rFonts w:ascii="Times New Roman" w:hAnsi="Times New Roman" w:cs="Times New Roman"/>
          <w:color w:val="000000"/>
          <w:shd w:val="clear" w:color="auto" w:fill="FFFFFF"/>
        </w:rPr>
        <w:t xml:space="preserve"> V, </w:t>
      </w:r>
      <w:proofErr w:type="spellStart"/>
      <w:r w:rsidR="00890446" w:rsidRPr="00660D47">
        <w:rPr>
          <w:rFonts w:ascii="Times New Roman" w:hAnsi="Times New Roman" w:cs="Times New Roman"/>
          <w:color w:val="000000"/>
          <w:shd w:val="clear" w:color="auto" w:fill="FFFFFF"/>
        </w:rPr>
        <w:t>Elphick</w:t>
      </w:r>
      <w:proofErr w:type="spellEnd"/>
      <w:r w:rsidR="00890446" w:rsidRPr="00660D47">
        <w:rPr>
          <w:rFonts w:ascii="Times New Roman" w:hAnsi="Times New Roman" w:cs="Times New Roman"/>
          <w:color w:val="000000"/>
          <w:shd w:val="clear" w:color="auto" w:fill="FFFFFF"/>
        </w:rPr>
        <w:t xml:space="preserve"> MR, </w:t>
      </w:r>
      <w:proofErr w:type="spellStart"/>
      <w:r w:rsidR="00890446" w:rsidRPr="00660D47">
        <w:rPr>
          <w:rFonts w:ascii="Times New Roman" w:hAnsi="Times New Roman" w:cs="Times New Roman"/>
          <w:color w:val="000000"/>
          <w:shd w:val="clear" w:color="auto" w:fill="FFFFFF"/>
        </w:rPr>
        <w:t>Greasley</w:t>
      </w:r>
      <w:proofErr w:type="spellEnd"/>
      <w:r w:rsidR="00890446" w:rsidRPr="00660D47">
        <w:rPr>
          <w:rFonts w:ascii="Times New Roman" w:hAnsi="Times New Roman" w:cs="Times New Roman"/>
          <w:color w:val="000000"/>
          <w:shd w:val="clear" w:color="auto" w:fill="FFFFFF"/>
        </w:rPr>
        <w:t xml:space="preserve"> PJ, Hansen HS, </w:t>
      </w:r>
      <w:proofErr w:type="spellStart"/>
      <w:r w:rsidR="00890446" w:rsidRPr="00660D47">
        <w:rPr>
          <w:rFonts w:ascii="Times New Roman" w:hAnsi="Times New Roman" w:cs="Times New Roman"/>
          <w:color w:val="000000"/>
          <w:shd w:val="clear" w:color="auto" w:fill="FFFFFF"/>
        </w:rPr>
        <w:t>Kunos</w:t>
      </w:r>
      <w:proofErr w:type="spellEnd"/>
      <w:r w:rsidR="00890446" w:rsidRPr="00660D47">
        <w:rPr>
          <w:rFonts w:ascii="Times New Roman" w:hAnsi="Times New Roman" w:cs="Times New Roman"/>
          <w:color w:val="000000"/>
          <w:shd w:val="clear" w:color="auto" w:fill="FFFFFF"/>
        </w:rPr>
        <w:t xml:space="preserve"> G, Mackie K, </w:t>
      </w:r>
      <w:proofErr w:type="spellStart"/>
      <w:r w:rsidR="00890446" w:rsidRPr="00660D47">
        <w:rPr>
          <w:rFonts w:ascii="Times New Roman" w:hAnsi="Times New Roman" w:cs="Times New Roman"/>
          <w:color w:val="000000"/>
          <w:shd w:val="clear" w:color="auto" w:fill="FFFFFF"/>
        </w:rPr>
        <w:t>Mechoulam</w:t>
      </w:r>
      <w:proofErr w:type="spellEnd"/>
      <w:r w:rsidR="00890446" w:rsidRPr="00660D47">
        <w:rPr>
          <w:rFonts w:ascii="Times New Roman" w:hAnsi="Times New Roman" w:cs="Times New Roman"/>
          <w:color w:val="000000"/>
          <w:shd w:val="clear" w:color="auto" w:fill="FFFFFF"/>
        </w:rPr>
        <w:t xml:space="preserve"> R, Ross RA. International Union of Basic and Clinical Pharmacology. LXXIX. Cannabinoid receptors and their ligands: beyond CB₁ and CB₂. </w:t>
      </w:r>
      <w:proofErr w:type="spellStart"/>
      <w:r w:rsidR="00890446" w:rsidRPr="00660D47">
        <w:rPr>
          <w:rFonts w:ascii="Times New Roman" w:hAnsi="Times New Roman" w:cs="Times New Roman"/>
          <w:color w:val="000000"/>
          <w:shd w:val="clear" w:color="auto" w:fill="FFFFFF"/>
        </w:rPr>
        <w:t>Pharmacol</w:t>
      </w:r>
      <w:proofErr w:type="spellEnd"/>
      <w:r w:rsidR="00890446" w:rsidRPr="00660D47">
        <w:rPr>
          <w:rFonts w:ascii="Times New Roman" w:hAnsi="Times New Roman" w:cs="Times New Roman"/>
          <w:color w:val="000000"/>
          <w:shd w:val="clear" w:color="auto" w:fill="FFFFFF"/>
        </w:rPr>
        <w:t xml:space="preserve"> Rev. 2010 Dec</w:t>
      </w:r>
      <w:proofErr w:type="gramStart"/>
      <w:r w:rsidR="00890446" w:rsidRPr="00660D47">
        <w:rPr>
          <w:rFonts w:ascii="Times New Roman" w:hAnsi="Times New Roman" w:cs="Times New Roman"/>
          <w:color w:val="000000"/>
          <w:shd w:val="clear" w:color="auto" w:fill="FFFFFF"/>
        </w:rPr>
        <w:t>;62</w:t>
      </w:r>
      <w:proofErr w:type="gramEnd"/>
      <w:r w:rsidR="00890446" w:rsidRPr="00660D47">
        <w:rPr>
          <w:rFonts w:ascii="Times New Roman" w:hAnsi="Times New Roman" w:cs="Times New Roman"/>
          <w:color w:val="000000"/>
          <w:shd w:val="clear" w:color="auto" w:fill="FFFFFF"/>
        </w:rPr>
        <w:t xml:space="preserve">(4):588-631.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10.1124/pr.110.003004. PMID: 21079038; PMCID: PMC2993256.</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lastRenderedPageBreak/>
        <w:t xml:space="preserve">2. </w:t>
      </w:r>
      <w:proofErr w:type="spellStart"/>
      <w:r w:rsidR="00890446" w:rsidRPr="00660D47">
        <w:rPr>
          <w:rFonts w:ascii="Times New Roman" w:hAnsi="Times New Roman" w:cs="Times New Roman"/>
          <w:color w:val="000000"/>
          <w:shd w:val="clear" w:color="auto" w:fill="FFFFFF"/>
        </w:rPr>
        <w:t>Horváth</w:t>
      </w:r>
      <w:proofErr w:type="spellEnd"/>
      <w:r w:rsidR="00890446" w:rsidRPr="00660D47">
        <w:rPr>
          <w:rFonts w:ascii="Times New Roman" w:hAnsi="Times New Roman" w:cs="Times New Roman"/>
          <w:color w:val="000000"/>
          <w:shd w:val="clear" w:color="auto" w:fill="FFFFFF"/>
        </w:rPr>
        <w:t xml:space="preserve"> B, </w:t>
      </w:r>
      <w:proofErr w:type="spellStart"/>
      <w:r w:rsidR="00890446" w:rsidRPr="00660D47">
        <w:rPr>
          <w:rFonts w:ascii="Times New Roman" w:hAnsi="Times New Roman" w:cs="Times New Roman"/>
          <w:color w:val="000000"/>
          <w:shd w:val="clear" w:color="auto" w:fill="FFFFFF"/>
        </w:rPr>
        <w:t>Mukhopadhyay</w:t>
      </w:r>
      <w:proofErr w:type="spellEnd"/>
      <w:r w:rsidR="00890446" w:rsidRPr="00660D47">
        <w:rPr>
          <w:rFonts w:ascii="Times New Roman" w:hAnsi="Times New Roman" w:cs="Times New Roman"/>
          <w:color w:val="000000"/>
          <w:shd w:val="clear" w:color="auto" w:fill="FFFFFF"/>
        </w:rPr>
        <w:t xml:space="preserve"> P, </w:t>
      </w:r>
      <w:proofErr w:type="spellStart"/>
      <w:r w:rsidR="00890446" w:rsidRPr="00660D47">
        <w:rPr>
          <w:rFonts w:ascii="Times New Roman" w:hAnsi="Times New Roman" w:cs="Times New Roman"/>
          <w:color w:val="000000"/>
          <w:shd w:val="clear" w:color="auto" w:fill="FFFFFF"/>
        </w:rPr>
        <w:t>Kechrid</w:t>
      </w:r>
      <w:proofErr w:type="spellEnd"/>
      <w:r w:rsidR="00890446" w:rsidRPr="00660D47">
        <w:rPr>
          <w:rFonts w:ascii="Times New Roman" w:hAnsi="Times New Roman" w:cs="Times New Roman"/>
          <w:color w:val="000000"/>
          <w:shd w:val="clear" w:color="auto" w:fill="FFFFFF"/>
        </w:rPr>
        <w:t xml:space="preserve"> M, Patel V, </w:t>
      </w:r>
      <w:proofErr w:type="spellStart"/>
      <w:r w:rsidR="00890446" w:rsidRPr="00660D47">
        <w:rPr>
          <w:rFonts w:ascii="Times New Roman" w:hAnsi="Times New Roman" w:cs="Times New Roman"/>
          <w:color w:val="000000"/>
          <w:shd w:val="clear" w:color="auto" w:fill="FFFFFF"/>
        </w:rPr>
        <w:t>Tanchian</w:t>
      </w:r>
      <w:proofErr w:type="spellEnd"/>
      <w:r w:rsidR="00890446" w:rsidRPr="00660D47">
        <w:rPr>
          <w:rFonts w:ascii="Times New Roman" w:hAnsi="Times New Roman" w:cs="Times New Roman"/>
          <w:color w:val="000000"/>
          <w:shd w:val="clear" w:color="auto" w:fill="FFFFFF"/>
        </w:rPr>
        <w:t xml:space="preserve"> G, Wink DA, </w:t>
      </w:r>
      <w:proofErr w:type="spellStart"/>
      <w:r w:rsidR="00890446" w:rsidRPr="00660D47">
        <w:rPr>
          <w:rFonts w:ascii="Times New Roman" w:hAnsi="Times New Roman" w:cs="Times New Roman"/>
          <w:color w:val="000000"/>
          <w:shd w:val="clear" w:color="auto" w:fill="FFFFFF"/>
        </w:rPr>
        <w:t>Gertsch</w:t>
      </w:r>
      <w:proofErr w:type="spellEnd"/>
      <w:r w:rsidR="00890446" w:rsidRPr="00660D47">
        <w:rPr>
          <w:rFonts w:ascii="Times New Roman" w:hAnsi="Times New Roman" w:cs="Times New Roman"/>
          <w:color w:val="000000"/>
          <w:shd w:val="clear" w:color="auto" w:fill="FFFFFF"/>
        </w:rPr>
        <w:t xml:space="preserve"> J, Pacher P. β-Caryophyllene ameliorates cisplatin-induced nephrotoxicity in a cannabinoid 2 receptor-dependent manner. Free </w:t>
      </w:r>
      <w:proofErr w:type="spellStart"/>
      <w:r w:rsidR="00890446" w:rsidRPr="00660D47">
        <w:rPr>
          <w:rFonts w:ascii="Times New Roman" w:hAnsi="Times New Roman" w:cs="Times New Roman"/>
          <w:color w:val="000000"/>
          <w:shd w:val="clear" w:color="auto" w:fill="FFFFFF"/>
        </w:rPr>
        <w:t>Radic</w:t>
      </w:r>
      <w:proofErr w:type="spellEnd"/>
      <w:r w:rsidR="00890446" w:rsidRPr="00660D47">
        <w:rPr>
          <w:rFonts w:ascii="Times New Roman" w:hAnsi="Times New Roman" w:cs="Times New Roman"/>
          <w:color w:val="000000"/>
          <w:shd w:val="clear" w:color="auto" w:fill="FFFFFF"/>
        </w:rPr>
        <w:t xml:space="preserve"> </w:t>
      </w:r>
      <w:proofErr w:type="spellStart"/>
      <w:r w:rsidR="00890446" w:rsidRPr="00660D47">
        <w:rPr>
          <w:rFonts w:ascii="Times New Roman" w:hAnsi="Times New Roman" w:cs="Times New Roman"/>
          <w:color w:val="000000"/>
          <w:shd w:val="clear" w:color="auto" w:fill="FFFFFF"/>
        </w:rPr>
        <w:t>Biol</w:t>
      </w:r>
      <w:proofErr w:type="spellEnd"/>
      <w:r w:rsidR="00890446" w:rsidRPr="00660D47">
        <w:rPr>
          <w:rFonts w:ascii="Times New Roman" w:hAnsi="Times New Roman" w:cs="Times New Roman"/>
          <w:color w:val="000000"/>
          <w:shd w:val="clear" w:color="auto" w:fill="FFFFFF"/>
        </w:rPr>
        <w:t xml:space="preserve"> Med. 2012 Apr 15</w:t>
      </w:r>
      <w:proofErr w:type="gramStart"/>
      <w:r w:rsidR="00890446" w:rsidRPr="00660D47">
        <w:rPr>
          <w:rFonts w:ascii="Times New Roman" w:hAnsi="Times New Roman" w:cs="Times New Roman"/>
          <w:color w:val="000000"/>
          <w:shd w:val="clear" w:color="auto" w:fill="FFFFFF"/>
        </w:rPr>
        <w:t>;52</w:t>
      </w:r>
      <w:proofErr w:type="gramEnd"/>
      <w:r w:rsidR="00890446" w:rsidRPr="00660D47">
        <w:rPr>
          <w:rFonts w:ascii="Times New Roman" w:hAnsi="Times New Roman" w:cs="Times New Roman"/>
          <w:color w:val="000000"/>
          <w:shd w:val="clear" w:color="auto" w:fill="FFFFFF"/>
        </w:rPr>
        <w:t xml:space="preserve">(8):1325-33.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10.1016/j.freeradbiomed.2012.01.014.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2012 Jan 31. PMID: 22326488; PMCID: PMC3312970.</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3. </w:t>
      </w:r>
      <w:proofErr w:type="spellStart"/>
      <w:r w:rsidR="00890446" w:rsidRPr="00660D47">
        <w:rPr>
          <w:rFonts w:ascii="Times New Roman" w:hAnsi="Times New Roman" w:cs="Times New Roman"/>
          <w:color w:val="000000"/>
          <w:shd w:val="clear" w:color="auto" w:fill="FFFFFF"/>
        </w:rPr>
        <w:t>Abaffy</w:t>
      </w:r>
      <w:proofErr w:type="spellEnd"/>
      <w:r w:rsidR="00890446" w:rsidRPr="00660D47">
        <w:rPr>
          <w:rFonts w:ascii="Times New Roman" w:hAnsi="Times New Roman" w:cs="Times New Roman"/>
          <w:color w:val="000000"/>
          <w:shd w:val="clear" w:color="auto" w:fill="FFFFFF"/>
        </w:rPr>
        <w:t xml:space="preserve"> T, Bain JR, </w:t>
      </w:r>
      <w:proofErr w:type="spellStart"/>
      <w:r w:rsidR="00890446" w:rsidRPr="00660D47">
        <w:rPr>
          <w:rFonts w:ascii="Times New Roman" w:hAnsi="Times New Roman" w:cs="Times New Roman"/>
          <w:color w:val="000000"/>
          <w:shd w:val="clear" w:color="auto" w:fill="FFFFFF"/>
        </w:rPr>
        <w:t>Muehlbauer</w:t>
      </w:r>
      <w:proofErr w:type="spellEnd"/>
      <w:r w:rsidR="00890446" w:rsidRPr="00660D47">
        <w:rPr>
          <w:rFonts w:ascii="Times New Roman" w:hAnsi="Times New Roman" w:cs="Times New Roman"/>
          <w:color w:val="000000"/>
          <w:shd w:val="clear" w:color="auto" w:fill="FFFFFF"/>
        </w:rPr>
        <w:t xml:space="preserve"> MJ, </w:t>
      </w:r>
      <w:proofErr w:type="spellStart"/>
      <w:r w:rsidR="00890446" w:rsidRPr="00660D47">
        <w:rPr>
          <w:rFonts w:ascii="Times New Roman" w:hAnsi="Times New Roman" w:cs="Times New Roman"/>
          <w:color w:val="000000"/>
          <w:shd w:val="clear" w:color="auto" w:fill="FFFFFF"/>
        </w:rPr>
        <w:t>Spasojevic</w:t>
      </w:r>
      <w:proofErr w:type="spellEnd"/>
      <w:r w:rsidR="00890446" w:rsidRPr="00660D47">
        <w:rPr>
          <w:rFonts w:ascii="Times New Roman" w:hAnsi="Times New Roman" w:cs="Times New Roman"/>
          <w:color w:val="000000"/>
          <w:shd w:val="clear" w:color="auto" w:fill="FFFFFF"/>
        </w:rPr>
        <w:t xml:space="preserve"> I, </w:t>
      </w:r>
      <w:proofErr w:type="spellStart"/>
      <w:r w:rsidR="00890446" w:rsidRPr="00660D47">
        <w:rPr>
          <w:rFonts w:ascii="Times New Roman" w:hAnsi="Times New Roman" w:cs="Times New Roman"/>
          <w:color w:val="000000"/>
          <w:shd w:val="clear" w:color="auto" w:fill="FFFFFF"/>
        </w:rPr>
        <w:t>Lodha</w:t>
      </w:r>
      <w:proofErr w:type="spellEnd"/>
      <w:r w:rsidR="00890446" w:rsidRPr="00660D47">
        <w:rPr>
          <w:rFonts w:ascii="Times New Roman" w:hAnsi="Times New Roman" w:cs="Times New Roman"/>
          <w:color w:val="000000"/>
          <w:shd w:val="clear" w:color="auto" w:fill="FFFFFF"/>
        </w:rPr>
        <w:t xml:space="preserve"> S, </w:t>
      </w:r>
      <w:proofErr w:type="spellStart"/>
      <w:r w:rsidR="00890446" w:rsidRPr="00660D47">
        <w:rPr>
          <w:rFonts w:ascii="Times New Roman" w:hAnsi="Times New Roman" w:cs="Times New Roman"/>
          <w:color w:val="000000"/>
          <w:shd w:val="clear" w:color="auto" w:fill="FFFFFF"/>
        </w:rPr>
        <w:t>Bruguera</w:t>
      </w:r>
      <w:proofErr w:type="spellEnd"/>
      <w:r w:rsidR="00890446" w:rsidRPr="00660D47">
        <w:rPr>
          <w:rFonts w:ascii="Times New Roman" w:hAnsi="Times New Roman" w:cs="Times New Roman"/>
          <w:color w:val="000000"/>
          <w:shd w:val="clear" w:color="auto" w:fill="FFFFFF"/>
        </w:rPr>
        <w:t xml:space="preserve"> E, O'Neal SK, Kim SY, </w:t>
      </w:r>
      <w:proofErr w:type="spellStart"/>
      <w:r w:rsidR="00890446" w:rsidRPr="00660D47">
        <w:rPr>
          <w:rFonts w:ascii="Times New Roman" w:hAnsi="Times New Roman" w:cs="Times New Roman"/>
          <w:color w:val="000000"/>
          <w:shd w:val="clear" w:color="auto" w:fill="FFFFFF"/>
        </w:rPr>
        <w:t>Matsunami</w:t>
      </w:r>
      <w:proofErr w:type="spellEnd"/>
      <w:r w:rsidR="00890446" w:rsidRPr="00660D47">
        <w:rPr>
          <w:rFonts w:ascii="Times New Roman" w:hAnsi="Times New Roman" w:cs="Times New Roman"/>
          <w:color w:val="000000"/>
          <w:shd w:val="clear" w:color="auto" w:fill="FFFFFF"/>
        </w:rPr>
        <w:t xml:space="preserve"> H. A Testosterone Metabolite 19-Hydroxyandrostenedione Induces Neuroendocrine Trans-Differentiation of Prostate Cancer Cells </w:t>
      </w:r>
      <w:r w:rsidR="00890446" w:rsidRPr="00660D47">
        <w:rPr>
          <w:rFonts w:ascii="Times New Roman" w:hAnsi="Times New Roman" w:cs="Times New Roman"/>
          <w:i/>
          <w:iCs/>
          <w:color w:val="000000"/>
          <w:shd w:val="clear" w:color="auto" w:fill="FFFFFF"/>
        </w:rPr>
        <w:t>via</w:t>
      </w:r>
      <w:r w:rsidR="00890446" w:rsidRPr="00660D47">
        <w:rPr>
          <w:rFonts w:ascii="Times New Roman" w:hAnsi="Times New Roman" w:cs="Times New Roman"/>
          <w:color w:val="000000"/>
          <w:shd w:val="clear" w:color="auto" w:fill="FFFFFF"/>
        </w:rPr>
        <w:t xml:space="preserve"> an Ectopic Olfactory Receptor. Front </w:t>
      </w:r>
      <w:proofErr w:type="spellStart"/>
      <w:r w:rsidR="00890446" w:rsidRPr="00660D47">
        <w:rPr>
          <w:rFonts w:ascii="Times New Roman" w:hAnsi="Times New Roman" w:cs="Times New Roman"/>
          <w:color w:val="000000"/>
          <w:shd w:val="clear" w:color="auto" w:fill="FFFFFF"/>
        </w:rPr>
        <w:t>Oncol</w:t>
      </w:r>
      <w:proofErr w:type="spellEnd"/>
      <w:r w:rsidR="00890446" w:rsidRPr="00660D47">
        <w:rPr>
          <w:rFonts w:ascii="Times New Roman" w:hAnsi="Times New Roman" w:cs="Times New Roman"/>
          <w:color w:val="000000"/>
          <w:shd w:val="clear" w:color="auto" w:fill="FFFFFF"/>
        </w:rPr>
        <w:t>. 2018 May 28</w:t>
      </w:r>
      <w:proofErr w:type="gramStart"/>
      <w:r w:rsidR="00890446" w:rsidRPr="00660D47">
        <w:rPr>
          <w:rFonts w:ascii="Times New Roman" w:hAnsi="Times New Roman" w:cs="Times New Roman"/>
          <w:color w:val="000000"/>
          <w:shd w:val="clear" w:color="auto" w:fill="FFFFFF"/>
        </w:rPr>
        <w:t>;8:162</w:t>
      </w:r>
      <w:proofErr w:type="gramEnd"/>
      <w:r w:rsidR="00890446" w:rsidRPr="00660D47">
        <w:rPr>
          <w:rFonts w:ascii="Times New Roman" w:hAnsi="Times New Roman" w:cs="Times New Roman"/>
          <w:color w:val="000000"/>
          <w:shd w:val="clear" w:color="auto" w:fill="FFFFFF"/>
        </w:rPr>
        <w:t xml:space="preserve">.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10.3389/fonc.2018.00162. PMID: 29892571; PMCID: PMC5985834.</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4. </w:t>
      </w:r>
      <w:proofErr w:type="spellStart"/>
      <w:r w:rsidR="00890446" w:rsidRPr="00660D47">
        <w:rPr>
          <w:rFonts w:ascii="Times New Roman" w:hAnsi="Times New Roman" w:cs="Times New Roman"/>
          <w:color w:val="000000"/>
          <w:shd w:val="clear" w:color="auto" w:fill="FFFFFF"/>
        </w:rPr>
        <w:t>Pluznick</w:t>
      </w:r>
      <w:proofErr w:type="spellEnd"/>
      <w:r w:rsidR="00890446" w:rsidRPr="00660D47">
        <w:rPr>
          <w:rFonts w:ascii="Times New Roman" w:hAnsi="Times New Roman" w:cs="Times New Roman"/>
          <w:color w:val="000000"/>
          <w:shd w:val="clear" w:color="auto" w:fill="FFFFFF"/>
        </w:rPr>
        <w:t xml:space="preserve"> JL, </w:t>
      </w:r>
      <w:proofErr w:type="spellStart"/>
      <w:r w:rsidR="00890446" w:rsidRPr="00660D47">
        <w:rPr>
          <w:rFonts w:ascii="Times New Roman" w:hAnsi="Times New Roman" w:cs="Times New Roman"/>
          <w:color w:val="000000"/>
          <w:shd w:val="clear" w:color="auto" w:fill="FFFFFF"/>
        </w:rPr>
        <w:t>Protzko</w:t>
      </w:r>
      <w:proofErr w:type="spellEnd"/>
      <w:r w:rsidR="00890446" w:rsidRPr="00660D47">
        <w:rPr>
          <w:rFonts w:ascii="Times New Roman" w:hAnsi="Times New Roman" w:cs="Times New Roman"/>
          <w:color w:val="000000"/>
          <w:shd w:val="clear" w:color="auto" w:fill="FFFFFF"/>
        </w:rPr>
        <w:t xml:space="preserve"> RJ, </w:t>
      </w:r>
      <w:proofErr w:type="spellStart"/>
      <w:r w:rsidR="00890446" w:rsidRPr="00660D47">
        <w:rPr>
          <w:rFonts w:ascii="Times New Roman" w:hAnsi="Times New Roman" w:cs="Times New Roman"/>
          <w:color w:val="000000"/>
          <w:shd w:val="clear" w:color="auto" w:fill="FFFFFF"/>
        </w:rPr>
        <w:t>Gevorgyan</w:t>
      </w:r>
      <w:proofErr w:type="spellEnd"/>
      <w:r w:rsidR="00890446" w:rsidRPr="00660D47">
        <w:rPr>
          <w:rFonts w:ascii="Times New Roman" w:hAnsi="Times New Roman" w:cs="Times New Roman"/>
          <w:color w:val="000000"/>
          <w:shd w:val="clear" w:color="auto" w:fill="FFFFFF"/>
        </w:rPr>
        <w:t xml:space="preserve"> H, </w:t>
      </w:r>
      <w:proofErr w:type="spellStart"/>
      <w:r w:rsidR="00890446" w:rsidRPr="00660D47">
        <w:rPr>
          <w:rFonts w:ascii="Times New Roman" w:hAnsi="Times New Roman" w:cs="Times New Roman"/>
          <w:color w:val="000000"/>
          <w:shd w:val="clear" w:color="auto" w:fill="FFFFFF"/>
        </w:rPr>
        <w:t>Peterlin</w:t>
      </w:r>
      <w:proofErr w:type="spellEnd"/>
      <w:r w:rsidR="00890446" w:rsidRPr="00660D47">
        <w:rPr>
          <w:rFonts w:ascii="Times New Roman" w:hAnsi="Times New Roman" w:cs="Times New Roman"/>
          <w:color w:val="000000"/>
          <w:shd w:val="clear" w:color="auto" w:fill="FFFFFF"/>
        </w:rPr>
        <w:t xml:space="preserve"> Z, </w:t>
      </w:r>
      <w:proofErr w:type="spellStart"/>
      <w:r w:rsidR="00890446" w:rsidRPr="00660D47">
        <w:rPr>
          <w:rFonts w:ascii="Times New Roman" w:hAnsi="Times New Roman" w:cs="Times New Roman"/>
          <w:color w:val="000000"/>
          <w:shd w:val="clear" w:color="auto" w:fill="FFFFFF"/>
        </w:rPr>
        <w:t>Sipos</w:t>
      </w:r>
      <w:proofErr w:type="spellEnd"/>
      <w:r w:rsidR="00890446" w:rsidRPr="00660D47">
        <w:rPr>
          <w:rFonts w:ascii="Times New Roman" w:hAnsi="Times New Roman" w:cs="Times New Roman"/>
          <w:color w:val="000000"/>
          <w:shd w:val="clear" w:color="auto" w:fill="FFFFFF"/>
        </w:rPr>
        <w:t xml:space="preserve"> A, Han J, Brunet I, Wan LX, Rey F, Wang T, </w:t>
      </w:r>
      <w:proofErr w:type="spellStart"/>
      <w:r w:rsidR="00890446" w:rsidRPr="00660D47">
        <w:rPr>
          <w:rFonts w:ascii="Times New Roman" w:hAnsi="Times New Roman" w:cs="Times New Roman"/>
          <w:color w:val="000000"/>
          <w:shd w:val="clear" w:color="auto" w:fill="FFFFFF"/>
        </w:rPr>
        <w:t>Firestein</w:t>
      </w:r>
      <w:proofErr w:type="spellEnd"/>
      <w:r w:rsidR="00890446" w:rsidRPr="00660D47">
        <w:rPr>
          <w:rFonts w:ascii="Times New Roman" w:hAnsi="Times New Roman" w:cs="Times New Roman"/>
          <w:color w:val="000000"/>
          <w:shd w:val="clear" w:color="auto" w:fill="FFFFFF"/>
        </w:rPr>
        <w:t xml:space="preserve"> SJ, Yanagisawa M, Gordon JI, Eichmann A, </w:t>
      </w:r>
      <w:proofErr w:type="spellStart"/>
      <w:r w:rsidR="00890446" w:rsidRPr="00660D47">
        <w:rPr>
          <w:rFonts w:ascii="Times New Roman" w:hAnsi="Times New Roman" w:cs="Times New Roman"/>
          <w:color w:val="000000"/>
          <w:shd w:val="clear" w:color="auto" w:fill="FFFFFF"/>
        </w:rPr>
        <w:t>Peti-Peterdi</w:t>
      </w:r>
      <w:proofErr w:type="spellEnd"/>
      <w:r w:rsidR="00890446" w:rsidRPr="00660D47">
        <w:rPr>
          <w:rFonts w:ascii="Times New Roman" w:hAnsi="Times New Roman" w:cs="Times New Roman"/>
          <w:color w:val="000000"/>
          <w:shd w:val="clear" w:color="auto" w:fill="FFFFFF"/>
        </w:rPr>
        <w:t xml:space="preserve"> J, Caplan MJ. Olfactory receptor responding to gut microbiota-derived signals plays a role in renin secretion and blood pressure regulation. </w:t>
      </w:r>
      <w:proofErr w:type="spellStart"/>
      <w:r w:rsidR="00890446" w:rsidRPr="00660D47">
        <w:rPr>
          <w:rFonts w:ascii="Times New Roman" w:hAnsi="Times New Roman" w:cs="Times New Roman"/>
          <w:color w:val="000000"/>
          <w:shd w:val="clear" w:color="auto" w:fill="FFFFFF"/>
        </w:rPr>
        <w:t>Proc</w:t>
      </w:r>
      <w:proofErr w:type="spellEnd"/>
      <w:r w:rsidR="00890446" w:rsidRPr="00660D47">
        <w:rPr>
          <w:rFonts w:ascii="Times New Roman" w:hAnsi="Times New Roman" w:cs="Times New Roman"/>
          <w:color w:val="000000"/>
          <w:shd w:val="clear" w:color="auto" w:fill="FFFFFF"/>
        </w:rPr>
        <w:t xml:space="preserve"> Natl </w:t>
      </w:r>
      <w:proofErr w:type="spellStart"/>
      <w:r w:rsidR="00890446" w:rsidRPr="00660D47">
        <w:rPr>
          <w:rFonts w:ascii="Times New Roman" w:hAnsi="Times New Roman" w:cs="Times New Roman"/>
          <w:color w:val="000000"/>
          <w:shd w:val="clear" w:color="auto" w:fill="FFFFFF"/>
        </w:rPr>
        <w:t>Acad</w:t>
      </w:r>
      <w:proofErr w:type="spellEnd"/>
      <w:r w:rsidR="00890446" w:rsidRPr="00660D47">
        <w:rPr>
          <w:rFonts w:ascii="Times New Roman" w:hAnsi="Times New Roman" w:cs="Times New Roman"/>
          <w:color w:val="000000"/>
          <w:shd w:val="clear" w:color="auto" w:fill="FFFFFF"/>
        </w:rPr>
        <w:t xml:space="preserve"> </w:t>
      </w:r>
      <w:proofErr w:type="spellStart"/>
      <w:r w:rsidR="00890446" w:rsidRPr="00660D47">
        <w:rPr>
          <w:rFonts w:ascii="Times New Roman" w:hAnsi="Times New Roman" w:cs="Times New Roman"/>
          <w:color w:val="000000"/>
          <w:shd w:val="clear" w:color="auto" w:fill="FFFFFF"/>
        </w:rPr>
        <w:t>Sci</w:t>
      </w:r>
      <w:proofErr w:type="spellEnd"/>
      <w:r w:rsidR="00890446" w:rsidRPr="00660D47">
        <w:rPr>
          <w:rFonts w:ascii="Times New Roman" w:hAnsi="Times New Roman" w:cs="Times New Roman"/>
          <w:color w:val="000000"/>
          <w:shd w:val="clear" w:color="auto" w:fill="FFFFFF"/>
        </w:rPr>
        <w:t xml:space="preserve"> U S A. 2013 Mar 12</w:t>
      </w:r>
      <w:proofErr w:type="gramStart"/>
      <w:r w:rsidR="00890446" w:rsidRPr="00660D47">
        <w:rPr>
          <w:rFonts w:ascii="Times New Roman" w:hAnsi="Times New Roman" w:cs="Times New Roman"/>
          <w:color w:val="000000"/>
          <w:shd w:val="clear" w:color="auto" w:fill="FFFFFF"/>
        </w:rPr>
        <w:t>;110</w:t>
      </w:r>
      <w:proofErr w:type="gramEnd"/>
      <w:r w:rsidR="00890446" w:rsidRPr="00660D47">
        <w:rPr>
          <w:rFonts w:ascii="Times New Roman" w:hAnsi="Times New Roman" w:cs="Times New Roman"/>
          <w:color w:val="000000"/>
          <w:shd w:val="clear" w:color="auto" w:fill="FFFFFF"/>
        </w:rPr>
        <w:t xml:space="preserve">(11):4410-5.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10.1073/pnas.1215927110.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2013 Feb 11. PMID: 23401498; PMCID: PMC3600440.</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5. </w:t>
      </w:r>
      <w:r w:rsidR="00890446" w:rsidRPr="00660D47">
        <w:rPr>
          <w:rFonts w:ascii="Times New Roman" w:hAnsi="Times New Roman" w:cs="Times New Roman"/>
          <w:color w:val="000000"/>
          <w:shd w:val="clear" w:color="auto" w:fill="FFFFFF"/>
        </w:rPr>
        <w:t xml:space="preserve">Xu J, Choi R, Gupta K, Warren HR, </w:t>
      </w:r>
      <w:proofErr w:type="spellStart"/>
      <w:r w:rsidR="00890446" w:rsidRPr="00660D47">
        <w:rPr>
          <w:rFonts w:ascii="Times New Roman" w:hAnsi="Times New Roman" w:cs="Times New Roman"/>
          <w:color w:val="000000"/>
          <w:shd w:val="clear" w:color="auto" w:fill="FFFFFF"/>
        </w:rPr>
        <w:t>Santhanam</w:t>
      </w:r>
      <w:proofErr w:type="spellEnd"/>
      <w:r w:rsidR="00890446" w:rsidRPr="00660D47">
        <w:rPr>
          <w:rFonts w:ascii="Times New Roman" w:hAnsi="Times New Roman" w:cs="Times New Roman"/>
          <w:color w:val="000000"/>
          <w:shd w:val="clear" w:color="auto" w:fill="FFFFFF"/>
        </w:rPr>
        <w:t xml:space="preserve"> L, </w:t>
      </w:r>
      <w:proofErr w:type="spellStart"/>
      <w:r w:rsidR="00890446" w:rsidRPr="00660D47">
        <w:rPr>
          <w:rFonts w:ascii="Times New Roman" w:hAnsi="Times New Roman" w:cs="Times New Roman"/>
          <w:color w:val="000000"/>
          <w:shd w:val="clear" w:color="auto" w:fill="FFFFFF"/>
        </w:rPr>
        <w:t>Pluznick</w:t>
      </w:r>
      <w:proofErr w:type="spellEnd"/>
      <w:r w:rsidR="00890446" w:rsidRPr="00660D47">
        <w:rPr>
          <w:rFonts w:ascii="Times New Roman" w:hAnsi="Times New Roman" w:cs="Times New Roman"/>
          <w:color w:val="000000"/>
          <w:shd w:val="clear" w:color="auto" w:fill="FFFFFF"/>
        </w:rPr>
        <w:t xml:space="preserve"> JL. An evolutionarily conserved olfactory receptor is required for sex differences in blood pressure. </w:t>
      </w:r>
      <w:proofErr w:type="spellStart"/>
      <w:r w:rsidR="00890446" w:rsidRPr="00660D47">
        <w:rPr>
          <w:rFonts w:ascii="Times New Roman" w:hAnsi="Times New Roman" w:cs="Times New Roman"/>
          <w:color w:val="000000"/>
          <w:shd w:val="clear" w:color="auto" w:fill="FFFFFF"/>
        </w:rPr>
        <w:t>Sci</w:t>
      </w:r>
      <w:proofErr w:type="spellEnd"/>
      <w:r w:rsidR="00890446" w:rsidRPr="00660D47">
        <w:rPr>
          <w:rFonts w:ascii="Times New Roman" w:hAnsi="Times New Roman" w:cs="Times New Roman"/>
          <w:color w:val="000000"/>
          <w:shd w:val="clear" w:color="auto" w:fill="FFFFFF"/>
        </w:rPr>
        <w:t xml:space="preserve"> Adv. 2024 Mar 22</w:t>
      </w:r>
      <w:proofErr w:type="gramStart"/>
      <w:r w:rsidR="00890446" w:rsidRPr="00660D47">
        <w:rPr>
          <w:rFonts w:ascii="Times New Roman" w:hAnsi="Times New Roman" w:cs="Times New Roman"/>
          <w:color w:val="000000"/>
          <w:shd w:val="clear" w:color="auto" w:fill="FFFFFF"/>
        </w:rPr>
        <w:t>;10</w:t>
      </w:r>
      <w:proofErr w:type="gramEnd"/>
      <w:r w:rsidR="00890446" w:rsidRPr="00660D47">
        <w:rPr>
          <w:rFonts w:ascii="Times New Roman" w:hAnsi="Times New Roman" w:cs="Times New Roman"/>
          <w:color w:val="000000"/>
          <w:shd w:val="clear" w:color="auto" w:fill="FFFFFF"/>
        </w:rPr>
        <w:t xml:space="preserve">(12):eadk1487.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10.1126/sciadv.adk1487.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2024 Mar 20. PMID: 38507492; PMCID: PMC10954203.</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6. </w:t>
      </w:r>
      <w:proofErr w:type="spellStart"/>
      <w:r w:rsidR="00890446" w:rsidRPr="00660D47">
        <w:rPr>
          <w:rFonts w:ascii="Times New Roman" w:hAnsi="Times New Roman" w:cs="Times New Roman"/>
          <w:color w:val="000000"/>
          <w:shd w:val="clear" w:color="auto" w:fill="FFFFFF"/>
        </w:rPr>
        <w:t>Gaschott</w:t>
      </w:r>
      <w:proofErr w:type="spellEnd"/>
      <w:r w:rsidR="00890446" w:rsidRPr="00660D47">
        <w:rPr>
          <w:rFonts w:ascii="Times New Roman" w:hAnsi="Times New Roman" w:cs="Times New Roman"/>
          <w:color w:val="000000"/>
          <w:shd w:val="clear" w:color="auto" w:fill="FFFFFF"/>
        </w:rPr>
        <w:t xml:space="preserve"> T, </w:t>
      </w:r>
      <w:proofErr w:type="spellStart"/>
      <w:r w:rsidR="00890446" w:rsidRPr="00660D47">
        <w:rPr>
          <w:rFonts w:ascii="Times New Roman" w:hAnsi="Times New Roman" w:cs="Times New Roman"/>
          <w:color w:val="000000"/>
          <w:shd w:val="clear" w:color="auto" w:fill="FFFFFF"/>
        </w:rPr>
        <w:t>Steinhilber</w:t>
      </w:r>
      <w:proofErr w:type="spellEnd"/>
      <w:r w:rsidR="00890446" w:rsidRPr="00660D47">
        <w:rPr>
          <w:rFonts w:ascii="Times New Roman" w:hAnsi="Times New Roman" w:cs="Times New Roman"/>
          <w:color w:val="000000"/>
          <w:shd w:val="clear" w:color="auto" w:fill="FFFFFF"/>
        </w:rPr>
        <w:t xml:space="preserve"> D, </w:t>
      </w:r>
      <w:proofErr w:type="spellStart"/>
      <w:r w:rsidR="00890446" w:rsidRPr="00660D47">
        <w:rPr>
          <w:rFonts w:ascii="Times New Roman" w:hAnsi="Times New Roman" w:cs="Times New Roman"/>
          <w:color w:val="000000"/>
          <w:shd w:val="clear" w:color="auto" w:fill="FFFFFF"/>
        </w:rPr>
        <w:t>Milovic</w:t>
      </w:r>
      <w:proofErr w:type="spellEnd"/>
      <w:r w:rsidR="00890446" w:rsidRPr="00660D47">
        <w:rPr>
          <w:rFonts w:ascii="Times New Roman" w:hAnsi="Times New Roman" w:cs="Times New Roman"/>
          <w:color w:val="000000"/>
          <w:shd w:val="clear" w:color="auto" w:fill="FFFFFF"/>
        </w:rPr>
        <w:t xml:space="preserve"> V, Stein J. Tributyrin, a stable and rapidly absorbed prodrug of butyric acid, enhances </w:t>
      </w:r>
      <w:proofErr w:type="spellStart"/>
      <w:r w:rsidR="00890446" w:rsidRPr="00660D47">
        <w:rPr>
          <w:rFonts w:ascii="Times New Roman" w:hAnsi="Times New Roman" w:cs="Times New Roman"/>
          <w:color w:val="000000"/>
          <w:shd w:val="clear" w:color="auto" w:fill="FFFFFF"/>
        </w:rPr>
        <w:t>antiproliferative</w:t>
      </w:r>
      <w:proofErr w:type="spellEnd"/>
      <w:r w:rsidR="00890446" w:rsidRPr="00660D47">
        <w:rPr>
          <w:rFonts w:ascii="Times New Roman" w:hAnsi="Times New Roman" w:cs="Times New Roman"/>
          <w:color w:val="000000"/>
          <w:shd w:val="clear" w:color="auto" w:fill="FFFFFF"/>
        </w:rPr>
        <w:t xml:space="preserve"> effects of dihydroxycholecalciferol in human colon cancer cells. J </w:t>
      </w:r>
      <w:proofErr w:type="spellStart"/>
      <w:r w:rsidR="00890446" w:rsidRPr="00660D47">
        <w:rPr>
          <w:rFonts w:ascii="Times New Roman" w:hAnsi="Times New Roman" w:cs="Times New Roman"/>
          <w:color w:val="000000"/>
          <w:shd w:val="clear" w:color="auto" w:fill="FFFFFF"/>
        </w:rPr>
        <w:t>Nutr</w:t>
      </w:r>
      <w:proofErr w:type="spellEnd"/>
      <w:r w:rsidR="00890446" w:rsidRPr="00660D47">
        <w:rPr>
          <w:rFonts w:ascii="Times New Roman" w:hAnsi="Times New Roman" w:cs="Times New Roman"/>
          <w:color w:val="000000"/>
          <w:shd w:val="clear" w:color="auto" w:fill="FFFFFF"/>
        </w:rPr>
        <w:t>. 2001 Jun</w:t>
      </w:r>
      <w:proofErr w:type="gramStart"/>
      <w:r w:rsidR="00890446" w:rsidRPr="00660D47">
        <w:rPr>
          <w:rFonts w:ascii="Times New Roman" w:hAnsi="Times New Roman" w:cs="Times New Roman"/>
          <w:color w:val="000000"/>
          <w:shd w:val="clear" w:color="auto" w:fill="FFFFFF"/>
        </w:rPr>
        <w:t>;131</w:t>
      </w:r>
      <w:proofErr w:type="gramEnd"/>
      <w:r w:rsidR="00890446" w:rsidRPr="00660D47">
        <w:rPr>
          <w:rFonts w:ascii="Times New Roman" w:hAnsi="Times New Roman" w:cs="Times New Roman"/>
          <w:color w:val="000000"/>
          <w:shd w:val="clear" w:color="auto" w:fill="FFFFFF"/>
        </w:rPr>
        <w:t xml:space="preserve">(6):1839-43.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10.1093/</w:t>
      </w:r>
      <w:proofErr w:type="spellStart"/>
      <w:r w:rsidR="00890446" w:rsidRPr="00660D47">
        <w:rPr>
          <w:rFonts w:ascii="Times New Roman" w:hAnsi="Times New Roman" w:cs="Times New Roman"/>
          <w:color w:val="000000"/>
          <w:shd w:val="clear" w:color="auto" w:fill="FFFFFF"/>
        </w:rPr>
        <w:t>jn</w:t>
      </w:r>
      <w:proofErr w:type="spellEnd"/>
      <w:r w:rsidR="00890446" w:rsidRPr="00660D47">
        <w:rPr>
          <w:rFonts w:ascii="Times New Roman" w:hAnsi="Times New Roman" w:cs="Times New Roman"/>
          <w:color w:val="000000"/>
          <w:shd w:val="clear" w:color="auto" w:fill="FFFFFF"/>
        </w:rPr>
        <w:t>/131.6.1839. PMID: 11385076.</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7. </w:t>
      </w:r>
      <w:proofErr w:type="spellStart"/>
      <w:r w:rsidR="00890446" w:rsidRPr="00660D47">
        <w:rPr>
          <w:rFonts w:ascii="Times New Roman" w:hAnsi="Times New Roman" w:cs="Times New Roman"/>
          <w:color w:val="000000"/>
          <w:shd w:val="clear" w:color="auto" w:fill="FFFFFF"/>
        </w:rPr>
        <w:t>Halperin</w:t>
      </w:r>
      <w:proofErr w:type="spellEnd"/>
      <w:r w:rsidR="00890446" w:rsidRPr="00660D47">
        <w:rPr>
          <w:rFonts w:ascii="Times New Roman" w:hAnsi="Times New Roman" w:cs="Times New Roman"/>
          <w:color w:val="000000"/>
          <w:shd w:val="clear" w:color="auto" w:fill="FFFFFF"/>
        </w:rPr>
        <w:t xml:space="preserve"> </w:t>
      </w:r>
      <w:proofErr w:type="spellStart"/>
      <w:r w:rsidR="00890446" w:rsidRPr="00660D47">
        <w:rPr>
          <w:rFonts w:ascii="Times New Roman" w:hAnsi="Times New Roman" w:cs="Times New Roman"/>
          <w:color w:val="000000"/>
          <w:shd w:val="clear" w:color="auto" w:fill="FFFFFF"/>
        </w:rPr>
        <w:t>Kuhns</w:t>
      </w:r>
      <w:proofErr w:type="spellEnd"/>
      <w:r w:rsidR="00890446" w:rsidRPr="00660D47">
        <w:rPr>
          <w:rFonts w:ascii="Times New Roman" w:hAnsi="Times New Roman" w:cs="Times New Roman"/>
          <w:color w:val="000000"/>
          <w:shd w:val="clear" w:color="auto" w:fill="FFFFFF"/>
        </w:rPr>
        <w:t xml:space="preserve"> VL, Sanchez J, Sarver DC, Khalil Z, </w:t>
      </w:r>
      <w:proofErr w:type="spellStart"/>
      <w:r w:rsidR="00890446" w:rsidRPr="00660D47">
        <w:rPr>
          <w:rFonts w:ascii="Times New Roman" w:hAnsi="Times New Roman" w:cs="Times New Roman"/>
          <w:color w:val="000000"/>
          <w:shd w:val="clear" w:color="auto" w:fill="FFFFFF"/>
        </w:rPr>
        <w:t>Rajkumar</w:t>
      </w:r>
      <w:proofErr w:type="spellEnd"/>
      <w:r w:rsidR="00890446" w:rsidRPr="00660D47">
        <w:rPr>
          <w:rFonts w:ascii="Times New Roman" w:hAnsi="Times New Roman" w:cs="Times New Roman"/>
          <w:color w:val="000000"/>
          <w:shd w:val="clear" w:color="auto" w:fill="FFFFFF"/>
        </w:rPr>
        <w:t xml:space="preserve"> P, Marr KA, </w:t>
      </w:r>
      <w:proofErr w:type="spellStart"/>
      <w:r w:rsidR="00890446" w:rsidRPr="00660D47">
        <w:rPr>
          <w:rFonts w:ascii="Times New Roman" w:hAnsi="Times New Roman" w:cs="Times New Roman"/>
          <w:color w:val="000000"/>
          <w:shd w:val="clear" w:color="auto" w:fill="FFFFFF"/>
        </w:rPr>
        <w:t>Pluznick</w:t>
      </w:r>
      <w:proofErr w:type="spellEnd"/>
      <w:r w:rsidR="00890446" w:rsidRPr="00660D47">
        <w:rPr>
          <w:rFonts w:ascii="Times New Roman" w:hAnsi="Times New Roman" w:cs="Times New Roman"/>
          <w:color w:val="000000"/>
          <w:shd w:val="clear" w:color="auto" w:fill="FFFFFF"/>
        </w:rPr>
        <w:t xml:space="preserve"> JL. Characterizing novel olfactory receptors expressed in the murine renal cortex. Am J </w:t>
      </w:r>
      <w:proofErr w:type="spellStart"/>
      <w:r w:rsidR="00890446" w:rsidRPr="00660D47">
        <w:rPr>
          <w:rFonts w:ascii="Times New Roman" w:hAnsi="Times New Roman" w:cs="Times New Roman"/>
          <w:color w:val="000000"/>
          <w:shd w:val="clear" w:color="auto" w:fill="FFFFFF"/>
        </w:rPr>
        <w:t>Physiol</w:t>
      </w:r>
      <w:proofErr w:type="spellEnd"/>
      <w:r w:rsidR="00890446" w:rsidRPr="00660D47">
        <w:rPr>
          <w:rFonts w:ascii="Times New Roman" w:hAnsi="Times New Roman" w:cs="Times New Roman"/>
          <w:color w:val="000000"/>
          <w:shd w:val="clear" w:color="auto" w:fill="FFFFFF"/>
        </w:rPr>
        <w:t xml:space="preserve"> Renal Physiol. 2019 Jul 1</w:t>
      </w:r>
      <w:proofErr w:type="gramStart"/>
      <w:r w:rsidR="00890446" w:rsidRPr="00660D47">
        <w:rPr>
          <w:rFonts w:ascii="Times New Roman" w:hAnsi="Times New Roman" w:cs="Times New Roman"/>
          <w:color w:val="000000"/>
          <w:shd w:val="clear" w:color="auto" w:fill="FFFFFF"/>
        </w:rPr>
        <w:t>;317</w:t>
      </w:r>
      <w:proofErr w:type="gramEnd"/>
      <w:r w:rsidR="00890446" w:rsidRPr="00660D47">
        <w:rPr>
          <w:rFonts w:ascii="Times New Roman" w:hAnsi="Times New Roman" w:cs="Times New Roman"/>
          <w:color w:val="000000"/>
          <w:shd w:val="clear" w:color="auto" w:fill="FFFFFF"/>
        </w:rPr>
        <w:t xml:space="preserve">(1):F172-F186.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10.1152/ajprenal.00624.2018.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2019 May 1. PMID: 31042061; PMCID: PMC6692720.</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8. </w:t>
      </w:r>
      <w:r w:rsidR="00890446" w:rsidRPr="00660D47">
        <w:rPr>
          <w:rFonts w:ascii="Times New Roman" w:hAnsi="Times New Roman" w:cs="Times New Roman"/>
          <w:color w:val="000000"/>
          <w:shd w:val="clear" w:color="auto" w:fill="FFFFFF"/>
        </w:rPr>
        <w:t xml:space="preserve">Ross RA. Anandamide and </w:t>
      </w:r>
      <w:proofErr w:type="spellStart"/>
      <w:r w:rsidR="00890446" w:rsidRPr="00660D47">
        <w:rPr>
          <w:rFonts w:ascii="Times New Roman" w:hAnsi="Times New Roman" w:cs="Times New Roman"/>
          <w:color w:val="000000"/>
          <w:shd w:val="clear" w:color="auto" w:fill="FFFFFF"/>
        </w:rPr>
        <w:t>vanilloid</w:t>
      </w:r>
      <w:proofErr w:type="spellEnd"/>
      <w:r w:rsidR="00890446" w:rsidRPr="00660D47">
        <w:rPr>
          <w:rFonts w:ascii="Times New Roman" w:hAnsi="Times New Roman" w:cs="Times New Roman"/>
          <w:color w:val="000000"/>
          <w:shd w:val="clear" w:color="auto" w:fill="FFFFFF"/>
        </w:rPr>
        <w:t xml:space="preserve"> TRPV1 receptors. Br J </w:t>
      </w:r>
      <w:proofErr w:type="spellStart"/>
      <w:r w:rsidR="00890446" w:rsidRPr="00660D47">
        <w:rPr>
          <w:rFonts w:ascii="Times New Roman" w:hAnsi="Times New Roman" w:cs="Times New Roman"/>
          <w:color w:val="000000"/>
          <w:shd w:val="clear" w:color="auto" w:fill="FFFFFF"/>
        </w:rPr>
        <w:t>Pharmacol</w:t>
      </w:r>
      <w:proofErr w:type="spellEnd"/>
      <w:r w:rsidR="00890446" w:rsidRPr="00660D47">
        <w:rPr>
          <w:rFonts w:ascii="Times New Roman" w:hAnsi="Times New Roman" w:cs="Times New Roman"/>
          <w:color w:val="000000"/>
          <w:shd w:val="clear" w:color="auto" w:fill="FFFFFF"/>
        </w:rPr>
        <w:t>. 2003 Nov</w:t>
      </w:r>
      <w:proofErr w:type="gramStart"/>
      <w:r w:rsidR="00890446" w:rsidRPr="00660D47">
        <w:rPr>
          <w:rFonts w:ascii="Times New Roman" w:hAnsi="Times New Roman" w:cs="Times New Roman"/>
          <w:color w:val="000000"/>
          <w:shd w:val="clear" w:color="auto" w:fill="FFFFFF"/>
        </w:rPr>
        <w:t>;140</w:t>
      </w:r>
      <w:proofErr w:type="gramEnd"/>
      <w:r w:rsidR="00890446" w:rsidRPr="00660D47">
        <w:rPr>
          <w:rFonts w:ascii="Times New Roman" w:hAnsi="Times New Roman" w:cs="Times New Roman"/>
          <w:color w:val="000000"/>
          <w:shd w:val="clear" w:color="auto" w:fill="FFFFFF"/>
        </w:rPr>
        <w:t xml:space="preserve">(5):790-801.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10.1038/sj.bjp.0705467.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2003 Sep 29. PMID: 14517174; PMCID: PMC1574087.</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9. </w:t>
      </w:r>
      <w:proofErr w:type="spellStart"/>
      <w:r w:rsidR="00890446" w:rsidRPr="00660D47">
        <w:rPr>
          <w:rFonts w:ascii="Times New Roman" w:hAnsi="Times New Roman" w:cs="Times New Roman"/>
          <w:color w:val="000000"/>
          <w:shd w:val="clear" w:color="auto" w:fill="FFFFFF"/>
        </w:rPr>
        <w:t>Berna-Erro</w:t>
      </w:r>
      <w:proofErr w:type="spellEnd"/>
      <w:r w:rsidR="00890446" w:rsidRPr="00660D47">
        <w:rPr>
          <w:rFonts w:ascii="Times New Roman" w:hAnsi="Times New Roman" w:cs="Times New Roman"/>
          <w:color w:val="000000"/>
          <w:shd w:val="clear" w:color="auto" w:fill="FFFFFF"/>
        </w:rPr>
        <w:t xml:space="preserve"> A, </w:t>
      </w:r>
      <w:proofErr w:type="spellStart"/>
      <w:r w:rsidR="00890446" w:rsidRPr="00660D47">
        <w:rPr>
          <w:rFonts w:ascii="Times New Roman" w:hAnsi="Times New Roman" w:cs="Times New Roman"/>
          <w:color w:val="000000"/>
          <w:shd w:val="clear" w:color="auto" w:fill="FFFFFF"/>
        </w:rPr>
        <w:t>Izquierdo</w:t>
      </w:r>
      <w:proofErr w:type="spellEnd"/>
      <w:r w:rsidR="00890446" w:rsidRPr="00660D47">
        <w:rPr>
          <w:rFonts w:ascii="Times New Roman" w:hAnsi="Times New Roman" w:cs="Times New Roman"/>
          <w:color w:val="000000"/>
          <w:shd w:val="clear" w:color="auto" w:fill="FFFFFF"/>
        </w:rPr>
        <w:t xml:space="preserve">-Serra M, </w:t>
      </w:r>
      <w:proofErr w:type="spellStart"/>
      <w:r w:rsidR="00890446" w:rsidRPr="00660D47">
        <w:rPr>
          <w:rFonts w:ascii="Times New Roman" w:hAnsi="Times New Roman" w:cs="Times New Roman"/>
          <w:color w:val="000000"/>
          <w:shd w:val="clear" w:color="auto" w:fill="FFFFFF"/>
        </w:rPr>
        <w:t>Sepúlveda</w:t>
      </w:r>
      <w:proofErr w:type="spellEnd"/>
      <w:r w:rsidR="00890446" w:rsidRPr="00660D47">
        <w:rPr>
          <w:rFonts w:ascii="Times New Roman" w:hAnsi="Times New Roman" w:cs="Times New Roman"/>
          <w:color w:val="000000"/>
          <w:shd w:val="clear" w:color="auto" w:fill="FFFFFF"/>
        </w:rPr>
        <w:t xml:space="preserve"> RV, Rubio-</w:t>
      </w:r>
      <w:proofErr w:type="spellStart"/>
      <w:r w:rsidR="00890446" w:rsidRPr="00660D47">
        <w:rPr>
          <w:rFonts w:ascii="Times New Roman" w:hAnsi="Times New Roman" w:cs="Times New Roman"/>
          <w:color w:val="000000"/>
          <w:shd w:val="clear" w:color="auto" w:fill="FFFFFF"/>
        </w:rPr>
        <w:t>Moscardo</w:t>
      </w:r>
      <w:proofErr w:type="spellEnd"/>
      <w:r w:rsidR="00890446" w:rsidRPr="00660D47">
        <w:rPr>
          <w:rFonts w:ascii="Times New Roman" w:hAnsi="Times New Roman" w:cs="Times New Roman"/>
          <w:color w:val="000000"/>
          <w:shd w:val="clear" w:color="auto" w:fill="FFFFFF"/>
        </w:rPr>
        <w:t xml:space="preserve"> F, </w:t>
      </w:r>
      <w:proofErr w:type="spellStart"/>
      <w:r w:rsidR="00890446" w:rsidRPr="00660D47">
        <w:rPr>
          <w:rFonts w:ascii="Times New Roman" w:hAnsi="Times New Roman" w:cs="Times New Roman"/>
          <w:color w:val="000000"/>
          <w:shd w:val="clear" w:color="auto" w:fill="FFFFFF"/>
        </w:rPr>
        <w:t>Doñate-Macián</w:t>
      </w:r>
      <w:proofErr w:type="spellEnd"/>
      <w:r w:rsidR="00890446" w:rsidRPr="00660D47">
        <w:rPr>
          <w:rFonts w:ascii="Times New Roman" w:hAnsi="Times New Roman" w:cs="Times New Roman"/>
          <w:color w:val="000000"/>
          <w:shd w:val="clear" w:color="auto" w:fill="FFFFFF"/>
        </w:rPr>
        <w:t xml:space="preserve"> P, Serra SA, Carrillo-Garcia J, </w:t>
      </w:r>
      <w:proofErr w:type="spellStart"/>
      <w:r w:rsidR="00890446" w:rsidRPr="00660D47">
        <w:rPr>
          <w:rFonts w:ascii="Times New Roman" w:hAnsi="Times New Roman" w:cs="Times New Roman"/>
          <w:color w:val="000000"/>
          <w:shd w:val="clear" w:color="auto" w:fill="FFFFFF"/>
        </w:rPr>
        <w:t>Perálvarez-Marín</w:t>
      </w:r>
      <w:proofErr w:type="spellEnd"/>
      <w:r w:rsidR="00890446" w:rsidRPr="00660D47">
        <w:rPr>
          <w:rFonts w:ascii="Times New Roman" w:hAnsi="Times New Roman" w:cs="Times New Roman"/>
          <w:color w:val="000000"/>
          <w:shd w:val="clear" w:color="auto" w:fill="FFFFFF"/>
        </w:rPr>
        <w:t xml:space="preserve"> A, González-</w:t>
      </w:r>
      <w:proofErr w:type="spellStart"/>
      <w:r w:rsidR="00890446" w:rsidRPr="00660D47">
        <w:rPr>
          <w:rFonts w:ascii="Times New Roman" w:hAnsi="Times New Roman" w:cs="Times New Roman"/>
          <w:color w:val="000000"/>
          <w:shd w:val="clear" w:color="auto" w:fill="FFFFFF"/>
        </w:rPr>
        <w:t>Nilo</w:t>
      </w:r>
      <w:proofErr w:type="spellEnd"/>
      <w:r w:rsidR="00890446" w:rsidRPr="00660D47">
        <w:rPr>
          <w:rFonts w:ascii="Times New Roman" w:hAnsi="Times New Roman" w:cs="Times New Roman"/>
          <w:color w:val="000000"/>
          <w:shd w:val="clear" w:color="auto" w:fill="FFFFFF"/>
        </w:rPr>
        <w:t xml:space="preserve"> F, </w:t>
      </w:r>
      <w:proofErr w:type="spellStart"/>
      <w:r w:rsidR="00890446" w:rsidRPr="00660D47">
        <w:rPr>
          <w:rFonts w:ascii="Times New Roman" w:hAnsi="Times New Roman" w:cs="Times New Roman"/>
          <w:color w:val="000000"/>
          <w:shd w:val="clear" w:color="auto" w:fill="FFFFFF"/>
        </w:rPr>
        <w:t>Fernández-Fernández</w:t>
      </w:r>
      <w:proofErr w:type="spellEnd"/>
      <w:r w:rsidR="00890446" w:rsidRPr="00660D47">
        <w:rPr>
          <w:rFonts w:ascii="Times New Roman" w:hAnsi="Times New Roman" w:cs="Times New Roman"/>
          <w:color w:val="000000"/>
          <w:shd w:val="clear" w:color="auto" w:fill="FFFFFF"/>
        </w:rPr>
        <w:t xml:space="preserve"> JM, </w:t>
      </w:r>
      <w:proofErr w:type="spellStart"/>
      <w:r w:rsidR="00890446" w:rsidRPr="00660D47">
        <w:rPr>
          <w:rFonts w:ascii="Times New Roman" w:hAnsi="Times New Roman" w:cs="Times New Roman"/>
          <w:color w:val="000000"/>
          <w:shd w:val="clear" w:color="auto" w:fill="FFFFFF"/>
        </w:rPr>
        <w:t>Valverde</w:t>
      </w:r>
      <w:proofErr w:type="spellEnd"/>
      <w:r w:rsidR="00890446" w:rsidRPr="00660D47">
        <w:rPr>
          <w:rFonts w:ascii="Times New Roman" w:hAnsi="Times New Roman" w:cs="Times New Roman"/>
          <w:color w:val="000000"/>
          <w:shd w:val="clear" w:color="auto" w:fill="FFFFFF"/>
        </w:rPr>
        <w:t xml:space="preserve"> MA. Structural determinants of 5'</w:t>
      </w:r>
      <w:proofErr w:type="gramStart"/>
      <w:r w:rsidR="00890446" w:rsidRPr="00660D47">
        <w:rPr>
          <w:rFonts w:ascii="Times New Roman" w:hAnsi="Times New Roman" w:cs="Times New Roman"/>
          <w:color w:val="000000"/>
          <w:shd w:val="clear" w:color="auto" w:fill="FFFFFF"/>
        </w:rPr>
        <w:t>,6'</w:t>
      </w:r>
      <w:proofErr w:type="gramEnd"/>
      <w:r w:rsidR="00890446" w:rsidRPr="00660D47">
        <w:rPr>
          <w:rFonts w:ascii="Times New Roman" w:hAnsi="Times New Roman" w:cs="Times New Roman"/>
          <w:color w:val="000000"/>
          <w:shd w:val="clear" w:color="auto" w:fill="FFFFFF"/>
        </w:rPr>
        <w:t xml:space="preserve">-epoxyeicosatrienoic acid binding to and activation of TRPV4 channel. </w:t>
      </w:r>
      <w:proofErr w:type="spellStart"/>
      <w:r w:rsidR="00890446" w:rsidRPr="00660D47">
        <w:rPr>
          <w:rFonts w:ascii="Times New Roman" w:hAnsi="Times New Roman" w:cs="Times New Roman"/>
          <w:color w:val="000000"/>
          <w:shd w:val="clear" w:color="auto" w:fill="FFFFFF"/>
        </w:rPr>
        <w:t>Sci</w:t>
      </w:r>
      <w:proofErr w:type="spellEnd"/>
      <w:r w:rsidR="00890446" w:rsidRPr="00660D47">
        <w:rPr>
          <w:rFonts w:ascii="Times New Roman" w:hAnsi="Times New Roman" w:cs="Times New Roman"/>
          <w:color w:val="000000"/>
          <w:shd w:val="clear" w:color="auto" w:fill="FFFFFF"/>
        </w:rPr>
        <w:t xml:space="preserve"> Rep. 2017 Sep 5</w:t>
      </w:r>
      <w:proofErr w:type="gramStart"/>
      <w:r w:rsidR="00890446" w:rsidRPr="00660D47">
        <w:rPr>
          <w:rFonts w:ascii="Times New Roman" w:hAnsi="Times New Roman" w:cs="Times New Roman"/>
          <w:color w:val="000000"/>
          <w:shd w:val="clear" w:color="auto" w:fill="FFFFFF"/>
        </w:rPr>
        <w:t>;7</w:t>
      </w:r>
      <w:proofErr w:type="gramEnd"/>
      <w:r w:rsidR="00890446" w:rsidRPr="00660D47">
        <w:rPr>
          <w:rFonts w:ascii="Times New Roman" w:hAnsi="Times New Roman" w:cs="Times New Roman"/>
          <w:color w:val="000000"/>
          <w:shd w:val="clear" w:color="auto" w:fill="FFFFFF"/>
        </w:rPr>
        <w:t xml:space="preserve">(1):10522.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10.1038/s41598-017-11274-1. PMID: 28874838; PMCID: PMC5585255.</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lastRenderedPageBreak/>
        <w:t xml:space="preserve">10. </w:t>
      </w:r>
      <w:r w:rsidR="00890446" w:rsidRPr="00660D47">
        <w:rPr>
          <w:rFonts w:ascii="Times New Roman" w:hAnsi="Times New Roman" w:cs="Times New Roman"/>
          <w:color w:val="000000"/>
          <w:shd w:val="clear" w:color="auto" w:fill="FFFFFF"/>
        </w:rPr>
        <w:t xml:space="preserve">Hofmann T, </w:t>
      </w:r>
      <w:proofErr w:type="spellStart"/>
      <w:r w:rsidR="00890446" w:rsidRPr="00660D47">
        <w:rPr>
          <w:rFonts w:ascii="Times New Roman" w:hAnsi="Times New Roman" w:cs="Times New Roman"/>
          <w:color w:val="000000"/>
          <w:shd w:val="clear" w:color="auto" w:fill="FFFFFF"/>
        </w:rPr>
        <w:t>Obukhov</w:t>
      </w:r>
      <w:proofErr w:type="spellEnd"/>
      <w:r w:rsidR="00890446" w:rsidRPr="00660D47">
        <w:rPr>
          <w:rFonts w:ascii="Times New Roman" w:hAnsi="Times New Roman" w:cs="Times New Roman"/>
          <w:color w:val="000000"/>
          <w:shd w:val="clear" w:color="auto" w:fill="FFFFFF"/>
        </w:rPr>
        <w:t xml:space="preserve"> AG, Schaefer M, </w:t>
      </w:r>
      <w:proofErr w:type="spellStart"/>
      <w:r w:rsidR="00890446" w:rsidRPr="00660D47">
        <w:rPr>
          <w:rFonts w:ascii="Times New Roman" w:hAnsi="Times New Roman" w:cs="Times New Roman"/>
          <w:color w:val="000000"/>
          <w:shd w:val="clear" w:color="auto" w:fill="FFFFFF"/>
        </w:rPr>
        <w:t>Harteneck</w:t>
      </w:r>
      <w:proofErr w:type="spellEnd"/>
      <w:r w:rsidR="00890446" w:rsidRPr="00660D47">
        <w:rPr>
          <w:rFonts w:ascii="Times New Roman" w:hAnsi="Times New Roman" w:cs="Times New Roman"/>
          <w:color w:val="000000"/>
          <w:shd w:val="clear" w:color="auto" w:fill="FFFFFF"/>
        </w:rPr>
        <w:t xml:space="preserve"> C, </w:t>
      </w:r>
      <w:proofErr w:type="spellStart"/>
      <w:r w:rsidR="00890446" w:rsidRPr="00660D47">
        <w:rPr>
          <w:rFonts w:ascii="Times New Roman" w:hAnsi="Times New Roman" w:cs="Times New Roman"/>
          <w:color w:val="000000"/>
          <w:shd w:val="clear" w:color="auto" w:fill="FFFFFF"/>
        </w:rPr>
        <w:t>Gudermann</w:t>
      </w:r>
      <w:proofErr w:type="spellEnd"/>
      <w:r w:rsidR="00890446" w:rsidRPr="00660D47">
        <w:rPr>
          <w:rFonts w:ascii="Times New Roman" w:hAnsi="Times New Roman" w:cs="Times New Roman"/>
          <w:color w:val="000000"/>
          <w:shd w:val="clear" w:color="auto" w:fill="FFFFFF"/>
        </w:rPr>
        <w:t xml:space="preserve"> T, Schultz G. Direct activation of human TRPC6 and TRPC3 channels by diacylglycerol. Nature. 1999 Jan 21</w:t>
      </w:r>
      <w:proofErr w:type="gramStart"/>
      <w:r w:rsidR="00890446" w:rsidRPr="00660D47">
        <w:rPr>
          <w:rFonts w:ascii="Times New Roman" w:hAnsi="Times New Roman" w:cs="Times New Roman"/>
          <w:color w:val="000000"/>
          <w:shd w:val="clear" w:color="auto" w:fill="FFFFFF"/>
        </w:rPr>
        <w:t>;397</w:t>
      </w:r>
      <w:proofErr w:type="gramEnd"/>
      <w:r w:rsidR="00890446" w:rsidRPr="00660D47">
        <w:rPr>
          <w:rFonts w:ascii="Times New Roman" w:hAnsi="Times New Roman" w:cs="Times New Roman"/>
          <w:color w:val="000000"/>
          <w:shd w:val="clear" w:color="auto" w:fill="FFFFFF"/>
        </w:rPr>
        <w:t xml:space="preserve">(6716):259-63.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10.1038/16711. PMID: 9930701.</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11. </w:t>
      </w:r>
      <w:r w:rsidR="00890446" w:rsidRPr="00660D47">
        <w:rPr>
          <w:rFonts w:ascii="Times New Roman" w:hAnsi="Times New Roman" w:cs="Times New Roman"/>
          <w:color w:val="000000"/>
          <w:shd w:val="clear" w:color="auto" w:fill="FFFFFF"/>
        </w:rPr>
        <w:t xml:space="preserve">Yang PL, Li XH, Wang J, Ma XF, Zhou BY, Jiao YF, Wang WH, Cao P, Zhu MX, Li PW, Xiao ZH, Li CZ, </w:t>
      </w:r>
      <w:proofErr w:type="spellStart"/>
      <w:r w:rsidR="00890446" w:rsidRPr="00660D47">
        <w:rPr>
          <w:rFonts w:ascii="Times New Roman" w:hAnsi="Times New Roman" w:cs="Times New Roman"/>
          <w:color w:val="000000"/>
          <w:shd w:val="clear" w:color="auto" w:fill="FFFFFF"/>
        </w:rPr>
        <w:t>Guo</w:t>
      </w:r>
      <w:proofErr w:type="spellEnd"/>
      <w:r w:rsidR="00890446" w:rsidRPr="00660D47">
        <w:rPr>
          <w:rFonts w:ascii="Times New Roman" w:hAnsi="Times New Roman" w:cs="Times New Roman"/>
          <w:color w:val="000000"/>
          <w:shd w:val="clear" w:color="auto" w:fill="FFFFFF"/>
        </w:rPr>
        <w:t xml:space="preserve"> CR, Lei YT, Yu Y. GSK1702934A and M085 directly activate TRPC6 via a mechanism of stimulating the extracellular cavity formed by the pore helix and transmembrane helix S6. J </w:t>
      </w:r>
      <w:proofErr w:type="spellStart"/>
      <w:r w:rsidR="00890446" w:rsidRPr="00660D47">
        <w:rPr>
          <w:rFonts w:ascii="Times New Roman" w:hAnsi="Times New Roman" w:cs="Times New Roman"/>
          <w:color w:val="000000"/>
          <w:shd w:val="clear" w:color="auto" w:fill="FFFFFF"/>
        </w:rPr>
        <w:t>Biol</w:t>
      </w:r>
      <w:proofErr w:type="spellEnd"/>
      <w:r w:rsidR="00890446" w:rsidRPr="00660D47">
        <w:rPr>
          <w:rFonts w:ascii="Times New Roman" w:hAnsi="Times New Roman" w:cs="Times New Roman"/>
          <w:color w:val="000000"/>
          <w:shd w:val="clear" w:color="auto" w:fill="FFFFFF"/>
        </w:rPr>
        <w:t xml:space="preserve"> Chem. 2021 Oct</w:t>
      </w:r>
      <w:proofErr w:type="gramStart"/>
      <w:r w:rsidR="00890446" w:rsidRPr="00660D47">
        <w:rPr>
          <w:rFonts w:ascii="Times New Roman" w:hAnsi="Times New Roman" w:cs="Times New Roman"/>
          <w:color w:val="000000"/>
          <w:shd w:val="clear" w:color="auto" w:fill="FFFFFF"/>
        </w:rPr>
        <w:t>;297</w:t>
      </w:r>
      <w:proofErr w:type="gramEnd"/>
      <w:r w:rsidR="00890446" w:rsidRPr="00660D47">
        <w:rPr>
          <w:rFonts w:ascii="Times New Roman" w:hAnsi="Times New Roman" w:cs="Times New Roman"/>
          <w:color w:val="000000"/>
          <w:shd w:val="clear" w:color="auto" w:fill="FFFFFF"/>
        </w:rPr>
        <w:t xml:space="preserve">(4):101125.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10.1016/j.jbc.2021.101125.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2021 Aug 28. PMID: 34461094; PMCID: PMC8458982.</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12. </w:t>
      </w:r>
      <w:r w:rsidR="00890446" w:rsidRPr="00660D47">
        <w:rPr>
          <w:rFonts w:ascii="Times New Roman" w:hAnsi="Times New Roman" w:cs="Times New Roman"/>
          <w:color w:val="000000"/>
          <w:shd w:val="clear" w:color="auto" w:fill="FFFFFF"/>
        </w:rPr>
        <w:t xml:space="preserve">Maier T, </w:t>
      </w:r>
      <w:proofErr w:type="spellStart"/>
      <w:r w:rsidR="00890446" w:rsidRPr="00660D47">
        <w:rPr>
          <w:rFonts w:ascii="Times New Roman" w:hAnsi="Times New Roman" w:cs="Times New Roman"/>
          <w:color w:val="000000"/>
          <w:shd w:val="clear" w:color="auto" w:fill="FFFFFF"/>
        </w:rPr>
        <w:t>Follmann</w:t>
      </w:r>
      <w:proofErr w:type="spellEnd"/>
      <w:r w:rsidR="00890446" w:rsidRPr="00660D47">
        <w:rPr>
          <w:rFonts w:ascii="Times New Roman" w:hAnsi="Times New Roman" w:cs="Times New Roman"/>
          <w:color w:val="000000"/>
          <w:shd w:val="clear" w:color="auto" w:fill="FFFFFF"/>
        </w:rPr>
        <w:t xml:space="preserve"> M, </w:t>
      </w:r>
      <w:proofErr w:type="spellStart"/>
      <w:r w:rsidR="00890446" w:rsidRPr="00660D47">
        <w:rPr>
          <w:rFonts w:ascii="Times New Roman" w:hAnsi="Times New Roman" w:cs="Times New Roman"/>
          <w:color w:val="000000"/>
          <w:shd w:val="clear" w:color="auto" w:fill="FFFFFF"/>
        </w:rPr>
        <w:t>Hessler</w:t>
      </w:r>
      <w:proofErr w:type="spellEnd"/>
      <w:r w:rsidR="00890446" w:rsidRPr="00660D47">
        <w:rPr>
          <w:rFonts w:ascii="Times New Roman" w:hAnsi="Times New Roman" w:cs="Times New Roman"/>
          <w:color w:val="000000"/>
          <w:shd w:val="clear" w:color="auto" w:fill="FFFFFF"/>
        </w:rPr>
        <w:t xml:space="preserve"> G, </w:t>
      </w:r>
      <w:proofErr w:type="spellStart"/>
      <w:r w:rsidR="00890446" w:rsidRPr="00660D47">
        <w:rPr>
          <w:rFonts w:ascii="Times New Roman" w:hAnsi="Times New Roman" w:cs="Times New Roman"/>
          <w:color w:val="000000"/>
          <w:shd w:val="clear" w:color="auto" w:fill="FFFFFF"/>
        </w:rPr>
        <w:t>Kleemann</w:t>
      </w:r>
      <w:proofErr w:type="spellEnd"/>
      <w:r w:rsidR="00890446" w:rsidRPr="00660D47">
        <w:rPr>
          <w:rFonts w:ascii="Times New Roman" w:hAnsi="Times New Roman" w:cs="Times New Roman"/>
          <w:color w:val="000000"/>
          <w:shd w:val="clear" w:color="auto" w:fill="FFFFFF"/>
        </w:rPr>
        <w:t xml:space="preserve"> HW, </w:t>
      </w:r>
      <w:proofErr w:type="spellStart"/>
      <w:r w:rsidR="00890446" w:rsidRPr="00660D47">
        <w:rPr>
          <w:rFonts w:ascii="Times New Roman" w:hAnsi="Times New Roman" w:cs="Times New Roman"/>
          <w:color w:val="000000"/>
          <w:shd w:val="clear" w:color="auto" w:fill="FFFFFF"/>
        </w:rPr>
        <w:t>Hachtel</w:t>
      </w:r>
      <w:proofErr w:type="spellEnd"/>
      <w:r w:rsidR="00890446" w:rsidRPr="00660D47">
        <w:rPr>
          <w:rFonts w:ascii="Times New Roman" w:hAnsi="Times New Roman" w:cs="Times New Roman"/>
          <w:color w:val="000000"/>
          <w:shd w:val="clear" w:color="auto" w:fill="FFFFFF"/>
        </w:rPr>
        <w:t xml:space="preserve"> S, Fuchs B, </w:t>
      </w:r>
      <w:proofErr w:type="spellStart"/>
      <w:r w:rsidR="00890446" w:rsidRPr="00660D47">
        <w:rPr>
          <w:rFonts w:ascii="Times New Roman" w:hAnsi="Times New Roman" w:cs="Times New Roman"/>
          <w:color w:val="000000"/>
          <w:shd w:val="clear" w:color="auto" w:fill="FFFFFF"/>
        </w:rPr>
        <w:t>Weissmann</w:t>
      </w:r>
      <w:proofErr w:type="spellEnd"/>
      <w:r w:rsidR="00890446" w:rsidRPr="00660D47">
        <w:rPr>
          <w:rFonts w:ascii="Times New Roman" w:hAnsi="Times New Roman" w:cs="Times New Roman"/>
          <w:color w:val="000000"/>
          <w:shd w:val="clear" w:color="auto" w:fill="FFFFFF"/>
        </w:rPr>
        <w:t xml:space="preserve"> N, Linz W, Schmidt T, </w:t>
      </w:r>
      <w:proofErr w:type="spellStart"/>
      <w:r w:rsidR="00890446" w:rsidRPr="00660D47">
        <w:rPr>
          <w:rFonts w:ascii="Times New Roman" w:hAnsi="Times New Roman" w:cs="Times New Roman"/>
          <w:color w:val="000000"/>
          <w:shd w:val="clear" w:color="auto" w:fill="FFFFFF"/>
        </w:rPr>
        <w:t>Löhn</w:t>
      </w:r>
      <w:proofErr w:type="spellEnd"/>
      <w:r w:rsidR="00890446" w:rsidRPr="00660D47">
        <w:rPr>
          <w:rFonts w:ascii="Times New Roman" w:hAnsi="Times New Roman" w:cs="Times New Roman"/>
          <w:color w:val="000000"/>
          <w:shd w:val="clear" w:color="auto" w:fill="FFFFFF"/>
        </w:rPr>
        <w:t xml:space="preserve"> M, </w:t>
      </w:r>
      <w:proofErr w:type="spellStart"/>
      <w:r w:rsidR="00890446" w:rsidRPr="00660D47">
        <w:rPr>
          <w:rFonts w:ascii="Times New Roman" w:hAnsi="Times New Roman" w:cs="Times New Roman"/>
          <w:color w:val="000000"/>
          <w:shd w:val="clear" w:color="auto" w:fill="FFFFFF"/>
        </w:rPr>
        <w:t>Schroeter</w:t>
      </w:r>
      <w:proofErr w:type="spellEnd"/>
      <w:r w:rsidR="00890446" w:rsidRPr="00660D47">
        <w:rPr>
          <w:rFonts w:ascii="Times New Roman" w:hAnsi="Times New Roman" w:cs="Times New Roman"/>
          <w:color w:val="000000"/>
          <w:shd w:val="clear" w:color="auto" w:fill="FFFFFF"/>
        </w:rPr>
        <w:t xml:space="preserve"> K, Wang L, </w:t>
      </w:r>
      <w:proofErr w:type="spellStart"/>
      <w:r w:rsidR="00890446" w:rsidRPr="00660D47">
        <w:rPr>
          <w:rFonts w:ascii="Times New Roman" w:hAnsi="Times New Roman" w:cs="Times New Roman"/>
          <w:color w:val="000000"/>
          <w:shd w:val="clear" w:color="auto" w:fill="FFFFFF"/>
        </w:rPr>
        <w:t>Rütten</w:t>
      </w:r>
      <w:proofErr w:type="spellEnd"/>
      <w:r w:rsidR="00890446" w:rsidRPr="00660D47">
        <w:rPr>
          <w:rFonts w:ascii="Times New Roman" w:hAnsi="Times New Roman" w:cs="Times New Roman"/>
          <w:color w:val="000000"/>
          <w:shd w:val="clear" w:color="auto" w:fill="FFFFFF"/>
        </w:rPr>
        <w:t xml:space="preserve"> H, </w:t>
      </w:r>
      <w:proofErr w:type="spellStart"/>
      <w:r w:rsidR="00890446" w:rsidRPr="00660D47">
        <w:rPr>
          <w:rFonts w:ascii="Times New Roman" w:hAnsi="Times New Roman" w:cs="Times New Roman"/>
          <w:color w:val="000000"/>
          <w:shd w:val="clear" w:color="auto" w:fill="FFFFFF"/>
        </w:rPr>
        <w:t>Strübing</w:t>
      </w:r>
      <w:proofErr w:type="spellEnd"/>
      <w:r w:rsidR="00890446" w:rsidRPr="00660D47">
        <w:rPr>
          <w:rFonts w:ascii="Times New Roman" w:hAnsi="Times New Roman" w:cs="Times New Roman"/>
          <w:color w:val="000000"/>
          <w:shd w:val="clear" w:color="auto" w:fill="FFFFFF"/>
        </w:rPr>
        <w:t xml:space="preserve"> C. Discovery and pharmacological characterization of a novel potent inhibitor of diacylglycerol-sensitive TRPC cation channels. Br J </w:t>
      </w:r>
      <w:proofErr w:type="spellStart"/>
      <w:r w:rsidR="00890446" w:rsidRPr="00660D47">
        <w:rPr>
          <w:rFonts w:ascii="Times New Roman" w:hAnsi="Times New Roman" w:cs="Times New Roman"/>
          <w:color w:val="000000"/>
          <w:shd w:val="clear" w:color="auto" w:fill="FFFFFF"/>
        </w:rPr>
        <w:t>Pharmacol</w:t>
      </w:r>
      <w:proofErr w:type="spellEnd"/>
      <w:r w:rsidR="00890446" w:rsidRPr="00660D47">
        <w:rPr>
          <w:rFonts w:ascii="Times New Roman" w:hAnsi="Times New Roman" w:cs="Times New Roman"/>
          <w:color w:val="000000"/>
          <w:shd w:val="clear" w:color="auto" w:fill="FFFFFF"/>
        </w:rPr>
        <w:t>. 2015 Jul</w:t>
      </w:r>
      <w:proofErr w:type="gramStart"/>
      <w:r w:rsidR="00890446" w:rsidRPr="00660D47">
        <w:rPr>
          <w:rFonts w:ascii="Times New Roman" w:hAnsi="Times New Roman" w:cs="Times New Roman"/>
          <w:color w:val="000000"/>
          <w:shd w:val="clear" w:color="auto" w:fill="FFFFFF"/>
        </w:rPr>
        <w:t>;172</w:t>
      </w:r>
      <w:proofErr w:type="gramEnd"/>
      <w:r w:rsidR="00890446" w:rsidRPr="00660D47">
        <w:rPr>
          <w:rFonts w:ascii="Times New Roman" w:hAnsi="Times New Roman" w:cs="Times New Roman"/>
          <w:color w:val="000000"/>
          <w:shd w:val="clear" w:color="auto" w:fill="FFFFFF"/>
        </w:rPr>
        <w:t xml:space="preserve">(14):3650-60.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10.1111/bph.13151.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2015 May 19. PMID: 25847402; PMCID: PMC4507166.</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13. </w:t>
      </w:r>
      <w:proofErr w:type="spellStart"/>
      <w:r w:rsidR="00890446" w:rsidRPr="00660D47">
        <w:rPr>
          <w:rFonts w:ascii="Times New Roman" w:hAnsi="Times New Roman" w:cs="Times New Roman"/>
          <w:color w:val="000000"/>
          <w:shd w:val="clear" w:color="auto" w:fill="FFFFFF"/>
        </w:rPr>
        <w:t>Pluznick</w:t>
      </w:r>
      <w:proofErr w:type="spellEnd"/>
      <w:r w:rsidR="00890446" w:rsidRPr="00660D47">
        <w:rPr>
          <w:rFonts w:ascii="Times New Roman" w:hAnsi="Times New Roman" w:cs="Times New Roman"/>
          <w:color w:val="000000"/>
          <w:shd w:val="clear" w:color="auto" w:fill="FFFFFF"/>
        </w:rPr>
        <w:t xml:space="preserve"> JL, Zou DJ, Zhang X, Yan Q, Rodriguez-Gil DJ, Eisner C, Wells E, Greer CA, Wang T, </w:t>
      </w:r>
      <w:proofErr w:type="spellStart"/>
      <w:r w:rsidR="00890446" w:rsidRPr="00660D47">
        <w:rPr>
          <w:rFonts w:ascii="Times New Roman" w:hAnsi="Times New Roman" w:cs="Times New Roman"/>
          <w:color w:val="000000"/>
          <w:shd w:val="clear" w:color="auto" w:fill="FFFFFF"/>
        </w:rPr>
        <w:t>Firestein</w:t>
      </w:r>
      <w:proofErr w:type="spellEnd"/>
      <w:r w:rsidR="00890446" w:rsidRPr="00660D47">
        <w:rPr>
          <w:rFonts w:ascii="Times New Roman" w:hAnsi="Times New Roman" w:cs="Times New Roman"/>
          <w:color w:val="000000"/>
          <w:shd w:val="clear" w:color="auto" w:fill="FFFFFF"/>
        </w:rPr>
        <w:t xml:space="preserve"> S, </w:t>
      </w:r>
      <w:proofErr w:type="spellStart"/>
      <w:r w:rsidR="00890446" w:rsidRPr="00660D47">
        <w:rPr>
          <w:rFonts w:ascii="Times New Roman" w:hAnsi="Times New Roman" w:cs="Times New Roman"/>
          <w:color w:val="000000"/>
          <w:shd w:val="clear" w:color="auto" w:fill="FFFFFF"/>
        </w:rPr>
        <w:t>Schnermann</w:t>
      </w:r>
      <w:proofErr w:type="spellEnd"/>
      <w:r w:rsidR="00890446" w:rsidRPr="00660D47">
        <w:rPr>
          <w:rFonts w:ascii="Times New Roman" w:hAnsi="Times New Roman" w:cs="Times New Roman"/>
          <w:color w:val="000000"/>
          <w:shd w:val="clear" w:color="auto" w:fill="FFFFFF"/>
        </w:rPr>
        <w:t xml:space="preserve"> J, Caplan MJ. Functional expression of the olfactory signaling system in the kidney. </w:t>
      </w:r>
      <w:proofErr w:type="spellStart"/>
      <w:r w:rsidR="00890446" w:rsidRPr="00660D47">
        <w:rPr>
          <w:rFonts w:ascii="Times New Roman" w:hAnsi="Times New Roman" w:cs="Times New Roman"/>
          <w:color w:val="000000"/>
          <w:shd w:val="clear" w:color="auto" w:fill="FFFFFF"/>
        </w:rPr>
        <w:t>Proc</w:t>
      </w:r>
      <w:proofErr w:type="spellEnd"/>
      <w:r w:rsidR="00890446" w:rsidRPr="00660D47">
        <w:rPr>
          <w:rFonts w:ascii="Times New Roman" w:hAnsi="Times New Roman" w:cs="Times New Roman"/>
          <w:color w:val="000000"/>
          <w:shd w:val="clear" w:color="auto" w:fill="FFFFFF"/>
        </w:rPr>
        <w:t xml:space="preserve"> Natl </w:t>
      </w:r>
      <w:proofErr w:type="spellStart"/>
      <w:r w:rsidR="00890446" w:rsidRPr="00660D47">
        <w:rPr>
          <w:rFonts w:ascii="Times New Roman" w:hAnsi="Times New Roman" w:cs="Times New Roman"/>
          <w:color w:val="000000"/>
          <w:shd w:val="clear" w:color="auto" w:fill="FFFFFF"/>
        </w:rPr>
        <w:t>Acad</w:t>
      </w:r>
      <w:proofErr w:type="spellEnd"/>
      <w:r w:rsidR="00890446" w:rsidRPr="00660D47">
        <w:rPr>
          <w:rFonts w:ascii="Times New Roman" w:hAnsi="Times New Roman" w:cs="Times New Roman"/>
          <w:color w:val="000000"/>
          <w:shd w:val="clear" w:color="auto" w:fill="FFFFFF"/>
        </w:rPr>
        <w:t xml:space="preserve"> </w:t>
      </w:r>
      <w:proofErr w:type="spellStart"/>
      <w:r w:rsidR="00890446" w:rsidRPr="00660D47">
        <w:rPr>
          <w:rFonts w:ascii="Times New Roman" w:hAnsi="Times New Roman" w:cs="Times New Roman"/>
          <w:color w:val="000000"/>
          <w:shd w:val="clear" w:color="auto" w:fill="FFFFFF"/>
        </w:rPr>
        <w:t>Sci</w:t>
      </w:r>
      <w:proofErr w:type="spellEnd"/>
      <w:r w:rsidR="00890446" w:rsidRPr="00660D47">
        <w:rPr>
          <w:rFonts w:ascii="Times New Roman" w:hAnsi="Times New Roman" w:cs="Times New Roman"/>
          <w:color w:val="000000"/>
          <w:shd w:val="clear" w:color="auto" w:fill="FFFFFF"/>
        </w:rPr>
        <w:t xml:space="preserve"> U S A. 2009 Feb 10</w:t>
      </w:r>
      <w:proofErr w:type="gramStart"/>
      <w:r w:rsidR="00890446" w:rsidRPr="00660D47">
        <w:rPr>
          <w:rFonts w:ascii="Times New Roman" w:hAnsi="Times New Roman" w:cs="Times New Roman"/>
          <w:color w:val="000000"/>
          <w:shd w:val="clear" w:color="auto" w:fill="FFFFFF"/>
        </w:rPr>
        <w:t>;106</w:t>
      </w:r>
      <w:proofErr w:type="gramEnd"/>
      <w:r w:rsidR="00890446" w:rsidRPr="00660D47">
        <w:rPr>
          <w:rFonts w:ascii="Times New Roman" w:hAnsi="Times New Roman" w:cs="Times New Roman"/>
          <w:color w:val="000000"/>
          <w:shd w:val="clear" w:color="auto" w:fill="FFFFFF"/>
        </w:rPr>
        <w:t xml:space="preserve">(6):2059-64.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10.1073/pnas.0812859106.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2009 Jan 27. PMID: 19174512; PMCID: PMC2644163.</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14. </w:t>
      </w:r>
      <w:r w:rsidR="00890446" w:rsidRPr="00660D47">
        <w:rPr>
          <w:rFonts w:ascii="Times New Roman" w:hAnsi="Times New Roman" w:cs="Times New Roman"/>
          <w:color w:val="000000"/>
          <w:shd w:val="clear" w:color="auto" w:fill="FFFFFF"/>
        </w:rPr>
        <w:t xml:space="preserve">Shepard BD, </w:t>
      </w:r>
      <w:proofErr w:type="spellStart"/>
      <w:r w:rsidR="00890446" w:rsidRPr="00660D47">
        <w:rPr>
          <w:rFonts w:ascii="Times New Roman" w:hAnsi="Times New Roman" w:cs="Times New Roman"/>
          <w:color w:val="000000"/>
          <w:shd w:val="clear" w:color="auto" w:fill="FFFFFF"/>
        </w:rPr>
        <w:t>Koepsell</w:t>
      </w:r>
      <w:proofErr w:type="spellEnd"/>
      <w:r w:rsidR="00890446" w:rsidRPr="00660D47">
        <w:rPr>
          <w:rFonts w:ascii="Times New Roman" w:hAnsi="Times New Roman" w:cs="Times New Roman"/>
          <w:color w:val="000000"/>
          <w:shd w:val="clear" w:color="auto" w:fill="FFFFFF"/>
        </w:rPr>
        <w:t xml:space="preserve"> H, </w:t>
      </w:r>
      <w:proofErr w:type="spellStart"/>
      <w:r w:rsidR="00890446" w:rsidRPr="00660D47">
        <w:rPr>
          <w:rFonts w:ascii="Times New Roman" w:hAnsi="Times New Roman" w:cs="Times New Roman"/>
          <w:color w:val="000000"/>
          <w:shd w:val="clear" w:color="auto" w:fill="FFFFFF"/>
        </w:rPr>
        <w:t>Pluznick</w:t>
      </w:r>
      <w:proofErr w:type="spellEnd"/>
      <w:r w:rsidR="00890446" w:rsidRPr="00660D47">
        <w:rPr>
          <w:rFonts w:ascii="Times New Roman" w:hAnsi="Times New Roman" w:cs="Times New Roman"/>
          <w:color w:val="000000"/>
          <w:shd w:val="clear" w:color="auto" w:fill="FFFFFF"/>
        </w:rPr>
        <w:t xml:space="preserve"> JL. Renal olfactory receptor 1393 contributes to the progression of type 2 diabetes in a diet-induced obesity model. Am J </w:t>
      </w:r>
      <w:proofErr w:type="spellStart"/>
      <w:r w:rsidR="00890446" w:rsidRPr="00660D47">
        <w:rPr>
          <w:rFonts w:ascii="Times New Roman" w:hAnsi="Times New Roman" w:cs="Times New Roman"/>
          <w:color w:val="000000"/>
          <w:shd w:val="clear" w:color="auto" w:fill="FFFFFF"/>
        </w:rPr>
        <w:t>Physiol</w:t>
      </w:r>
      <w:proofErr w:type="spellEnd"/>
      <w:r w:rsidR="00890446" w:rsidRPr="00660D47">
        <w:rPr>
          <w:rFonts w:ascii="Times New Roman" w:hAnsi="Times New Roman" w:cs="Times New Roman"/>
          <w:color w:val="000000"/>
          <w:shd w:val="clear" w:color="auto" w:fill="FFFFFF"/>
        </w:rPr>
        <w:t xml:space="preserve"> Renal Physiol. 2019 Feb 1</w:t>
      </w:r>
      <w:proofErr w:type="gramStart"/>
      <w:r w:rsidR="00890446" w:rsidRPr="00660D47">
        <w:rPr>
          <w:rFonts w:ascii="Times New Roman" w:hAnsi="Times New Roman" w:cs="Times New Roman"/>
          <w:color w:val="000000"/>
          <w:shd w:val="clear" w:color="auto" w:fill="FFFFFF"/>
        </w:rPr>
        <w:t>;316</w:t>
      </w:r>
      <w:proofErr w:type="gramEnd"/>
      <w:r w:rsidR="00890446" w:rsidRPr="00660D47">
        <w:rPr>
          <w:rFonts w:ascii="Times New Roman" w:hAnsi="Times New Roman" w:cs="Times New Roman"/>
          <w:color w:val="000000"/>
          <w:shd w:val="clear" w:color="auto" w:fill="FFFFFF"/>
        </w:rPr>
        <w:t xml:space="preserve">(2):F372-F381.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10.1152/ajprenal.00069.2018.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2018 Nov 28. PMID: 30484350; PMCID: PMC6397369.</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15. </w:t>
      </w:r>
      <w:proofErr w:type="spellStart"/>
      <w:r w:rsidR="00890446" w:rsidRPr="00660D47">
        <w:rPr>
          <w:rFonts w:ascii="Times New Roman" w:hAnsi="Times New Roman" w:cs="Times New Roman"/>
          <w:color w:val="000000"/>
          <w:shd w:val="clear" w:color="auto" w:fill="FFFFFF"/>
        </w:rPr>
        <w:t>Schiazza</w:t>
      </w:r>
      <w:proofErr w:type="spellEnd"/>
      <w:r w:rsidR="00890446" w:rsidRPr="00660D47">
        <w:rPr>
          <w:rFonts w:ascii="Times New Roman" w:hAnsi="Times New Roman" w:cs="Times New Roman"/>
          <w:color w:val="000000"/>
          <w:shd w:val="clear" w:color="auto" w:fill="FFFFFF"/>
        </w:rPr>
        <w:t xml:space="preserve"> AR, </w:t>
      </w:r>
      <w:proofErr w:type="spellStart"/>
      <w:r w:rsidR="00890446" w:rsidRPr="00660D47">
        <w:rPr>
          <w:rFonts w:ascii="Times New Roman" w:hAnsi="Times New Roman" w:cs="Times New Roman"/>
          <w:color w:val="000000"/>
          <w:shd w:val="clear" w:color="auto" w:fill="FFFFFF"/>
        </w:rPr>
        <w:t>Considine</w:t>
      </w:r>
      <w:proofErr w:type="spellEnd"/>
      <w:r w:rsidR="00890446" w:rsidRPr="00660D47">
        <w:rPr>
          <w:rFonts w:ascii="Times New Roman" w:hAnsi="Times New Roman" w:cs="Times New Roman"/>
          <w:color w:val="000000"/>
          <w:shd w:val="clear" w:color="auto" w:fill="FFFFFF"/>
        </w:rPr>
        <w:t xml:space="preserve"> EG, </w:t>
      </w:r>
      <w:proofErr w:type="spellStart"/>
      <w:r w:rsidR="00890446" w:rsidRPr="00660D47">
        <w:rPr>
          <w:rFonts w:ascii="Times New Roman" w:hAnsi="Times New Roman" w:cs="Times New Roman"/>
          <w:color w:val="000000"/>
          <w:shd w:val="clear" w:color="auto" w:fill="FFFFFF"/>
        </w:rPr>
        <w:t>Betcher</w:t>
      </w:r>
      <w:proofErr w:type="spellEnd"/>
      <w:r w:rsidR="00890446" w:rsidRPr="00660D47">
        <w:rPr>
          <w:rFonts w:ascii="Times New Roman" w:hAnsi="Times New Roman" w:cs="Times New Roman"/>
          <w:color w:val="000000"/>
          <w:shd w:val="clear" w:color="auto" w:fill="FFFFFF"/>
        </w:rPr>
        <w:t xml:space="preserve"> M, Shepard BD. Loss of renal olfactory receptor 1393 leads to improved glucose homeostasis in a type 1 diabetic mouse model. </w:t>
      </w:r>
      <w:proofErr w:type="spellStart"/>
      <w:r w:rsidR="00890446" w:rsidRPr="00660D47">
        <w:rPr>
          <w:rFonts w:ascii="Times New Roman" w:hAnsi="Times New Roman" w:cs="Times New Roman"/>
          <w:color w:val="000000"/>
          <w:shd w:val="clear" w:color="auto" w:fill="FFFFFF"/>
        </w:rPr>
        <w:t>Physiol</w:t>
      </w:r>
      <w:proofErr w:type="spellEnd"/>
      <w:r w:rsidR="00890446" w:rsidRPr="00660D47">
        <w:rPr>
          <w:rFonts w:ascii="Times New Roman" w:hAnsi="Times New Roman" w:cs="Times New Roman"/>
          <w:color w:val="000000"/>
          <w:shd w:val="clear" w:color="auto" w:fill="FFFFFF"/>
        </w:rPr>
        <w:t xml:space="preserve"> Rep. 2021 Dec</w:t>
      </w:r>
      <w:proofErr w:type="gramStart"/>
      <w:r w:rsidR="00890446" w:rsidRPr="00660D47">
        <w:rPr>
          <w:rFonts w:ascii="Times New Roman" w:hAnsi="Times New Roman" w:cs="Times New Roman"/>
          <w:color w:val="000000"/>
          <w:shd w:val="clear" w:color="auto" w:fill="FFFFFF"/>
        </w:rPr>
        <w:t>;9</w:t>
      </w:r>
      <w:proofErr w:type="gramEnd"/>
      <w:r w:rsidR="00890446" w:rsidRPr="00660D47">
        <w:rPr>
          <w:rFonts w:ascii="Times New Roman" w:hAnsi="Times New Roman" w:cs="Times New Roman"/>
          <w:color w:val="000000"/>
          <w:shd w:val="clear" w:color="auto" w:fill="FFFFFF"/>
        </w:rPr>
        <w:t xml:space="preserve">(23):e15007.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10.14814/phy2.15007. PMID: 34877823; PMCID: PMC8652410.</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16. </w:t>
      </w:r>
      <w:r w:rsidR="00890446" w:rsidRPr="00660D47">
        <w:rPr>
          <w:rFonts w:ascii="Times New Roman" w:hAnsi="Times New Roman" w:cs="Times New Roman"/>
          <w:color w:val="000000"/>
          <w:shd w:val="clear" w:color="auto" w:fill="FFFFFF"/>
        </w:rPr>
        <w:t xml:space="preserve">Hsu CN, Lin YJ, </w:t>
      </w:r>
      <w:proofErr w:type="spellStart"/>
      <w:r w:rsidR="00890446" w:rsidRPr="00660D47">
        <w:rPr>
          <w:rFonts w:ascii="Times New Roman" w:hAnsi="Times New Roman" w:cs="Times New Roman"/>
          <w:color w:val="000000"/>
          <w:shd w:val="clear" w:color="auto" w:fill="FFFFFF"/>
        </w:rPr>
        <w:t>Hou</w:t>
      </w:r>
      <w:proofErr w:type="spellEnd"/>
      <w:r w:rsidR="00890446" w:rsidRPr="00660D47">
        <w:rPr>
          <w:rFonts w:ascii="Times New Roman" w:hAnsi="Times New Roman" w:cs="Times New Roman"/>
          <w:color w:val="000000"/>
          <w:shd w:val="clear" w:color="auto" w:fill="FFFFFF"/>
        </w:rPr>
        <w:t xml:space="preserve"> CY, </w:t>
      </w:r>
      <w:proofErr w:type="spellStart"/>
      <w:r w:rsidR="00890446" w:rsidRPr="00660D47">
        <w:rPr>
          <w:rFonts w:ascii="Times New Roman" w:hAnsi="Times New Roman" w:cs="Times New Roman"/>
          <w:color w:val="000000"/>
          <w:shd w:val="clear" w:color="auto" w:fill="FFFFFF"/>
        </w:rPr>
        <w:t>Tain</w:t>
      </w:r>
      <w:proofErr w:type="spellEnd"/>
      <w:r w:rsidR="00890446" w:rsidRPr="00660D47">
        <w:rPr>
          <w:rFonts w:ascii="Times New Roman" w:hAnsi="Times New Roman" w:cs="Times New Roman"/>
          <w:color w:val="000000"/>
          <w:shd w:val="clear" w:color="auto" w:fill="FFFFFF"/>
        </w:rPr>
        <w:t xml:space="preserve"> YL. Maternal Administration of Probiotic or Prebiotic Prevents Male Adult Rat Offspring against Developmental Programming of Hypertension Induced by High Fructose Consumption in Pregnancy and Lactation. Nutrients. 2018 Sep 4</w:t>
      </w:r>
      <w:proofErr w:type="gramStart"/>
      <w:r w:rsidR="00890446" w:rsidRPr="00660D47">
        <w:rPr>
          <w:rFonts w:ascii="Times New Roman" w:hAnsi="Times New Roman" w:cs="Times New Roman"/>
          <w:color w:val="000000"/>
          <w:shd w:val="clear" w:color="auto" w:fill="FFFFFF"/>
        </w:rPr>
        <w:t>;10</w:t>
      </w:r>
      <w:proofErr w:type="gramEnd"/>
      <w:r w:rsidR="00890446" w:rsidRPr="00660D47">
        <w:rPr>
          <w:rFonts w:ascii="Times New Roman" w:hAnsi="Times New Roman" w:cs="Times New Roman"/>
          <w:color w:val="000000"/>
          <w:shd w:val="clear" w:color="auto" w:fill="FFFFFF"/>
        </w:rPr>
        <w:t xml:space="preserve">(9):1229.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10.3390/nu10091229. PMID: 30181501; PMCID: PMC6163452.</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17. </w:t>
      </w:r>
      <w:r w:rsidR="00890446" w:rsidRPr="00660D47">
        <w:rPr>
          <w:rFonts w:ascii="Times New Roman" w:hAnsi="Times New Roman" w:cs="Times New Roman"/>
          <w:color w:val="000000"/>
          <w:shd w:val="clear" w:color="auto" w:fill="FFFFFF"/>
        </w:rPr>
        <w:t xml:space="preserve">Hsu CN, </w:t>
      </w:r>
      <w:proofErr w:type="spellStart"/>
      <w:r w:rsidR="00890446" w:rsidRPr="00660D47">
        <w:rPr>
          <w:rFonts w:ascii="Times New Roman" w:hAnsi="Times New Roman" w:cs="Times New Roman"/>
          <w:color w:val="000000"/>
          <w:shd w:val="clear" w:color="auto" w:fill="FFFFFF"/>
        </w:rPr>
        <w:t>Hou</w:t>
      </w:r>
      <w:proofErr w:type="spellEnd"/>
      <w:r w:rsidR="00890446" w:rsidRPr="00660D47">
        <w:rPr>
          <w:rFonts w:ascii="Times New Roman" w:hAnsi="Times New Roman" w:cs="Times New Roman"/>
          <w:color w:val="000000"/>
          <w:shd w:val="clear" w:color="auto" w:fill="FFFFFF"/>
        </w:rPr>
        <w:t xml:space="preserve"> CY, Chang CI, </w:t>
      </w:r>
      <w:proofErr w:type="spellStart"/>
      <w:r w:rsidR="00890446" w:rsidRPr="00660D47">
        <w:rPr>
          <w:rFonts w:ascii="Times New Roman" w:hAnsi="Times New Roman" w:cs="Times New Roman"/>
          <w:color w:val="000000"/>
          <w:shd w:val="clear" w:color="auto" w:fill="FFFFFF"/>
        </w:rPr>
        <w:t>Tain</w:t>
      </w:r>
      <w:proofErr w:type="spellEnd"/>
      <w:r w:rsidR="00890446" w:rsidRPr="00660D47">
        <w:rPr>
          <w:rFonts w:ascii="Times New Roman" w:hAnsi="Times New Roman" w:cs="Times New Roman"/>
          <w:color w:val="000000"/>
          <w:shd w:val="clear" w:color="auto" w:fill="FFFFFF"/>
        </w:rPr>
        <w:t xml:space="preserve"> YL. Resveratrol Butyrate Ester Protects Adenine-Treated Rats against Hypertension and Kidney Disease by Regulating the Gut-Kidney Axis. Antioxidants (Basel). 2021 Dec 29</w:t>
      </w:r>
      <w:proofErr w:type="gramStart"/>
      <w:r w:rsidR="00890446" w:rsidRPr="00660D47">
        <w:rPr>
          <w:rFonts w:ascii="Times New Roman" w:hAnsi="Times New Roman" w:cs="Times New Roman"/>
          <w:color w:val="000000"/>
          <w:shd w:val="clear" w:color="auto" w:fill="FFFFFF"/>
        </w:rPr>
        <w:t>;11</w:t>
      </w:r>
      <w:proofErr w:type="gramEnd"/>
      <w:r w:rsidR="00890446" w:rsidRPr="00660D47">
        <w:rPr>
          <w:rFonts w:ascii="Times New Roman" w:hAnsi="Times New Roman" w:cs="Times New Roman"/>
          <w:color w:val="000000"/>
          <w:shd w:val="clear" w:color="auto" w:fill="FFFFFF"/>
        </w:rPr>
        <w:t xml:space="preserve">(1):83.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10.3390/antiox11010083. PMID: 35052587; PMCID: PMC8772985.</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lastRenderedPageBreak/>
        <w:t xml:space="preserve">18. </w:t>
      </w:r>
      <w:proofErr w:type="spellStart"/>
      <w:r w:rsidR="00890446" w:rsidRPr="00660D47">
        <w:rPr>
          <w:rFonts w:ascii="Times New Roman" w:hAnsi="Times New Roman" w:cs="Times New Roman"/>
          <w:color w:val="000000"/>
          <w:shd w:val="clear" w:color="auto" w:fill="FFFFFF"/>
        </w:rPr>
        <w:t>Barutta</w:t>
      </w:r>
      <w:proofErr w:type="spellEnd"/>
      <w:r w:rsidR="00890446" w:rsidRPr="00660D47">
        <w:rPr>
          <w:rFonts w:ascii="Times New Roman" w:hAnsi="Times New Roman" w:cs="Times New Roman"/>
          <w:color w:val="000000"/>
          <w:shd w:val="clear" w:color="auto" w:fill="FFFFFF"/>
        </w:rPr>
        <w:t xml:space="preserve"> F, Bellini S, </w:t>
      </w:r>
      <w:proofErr w:type="spellStart"/>
      <w:r w:rsidR="00890446" w:rsidRPr="00660D47">
        <w:rPr>
          <w:rFonts w:ascii="Times New Roman" w:hAnsi="Times New Roman" w:cs="Times New Roman"/>
          <w:color w:val="000000"/>
          <w:shd w:val="clear" w:color="auto" w:fill="FFFFFF"/>
        </w:rPr>
        <w:t>Mastrocola</w:t>
      </w:r>
      <w:proofErr w:type="spellEnd"/>
      <w:r w:rsidR="00890446" w:rsidRPr="00660D47">
        <w:rPr>
          <w:rFonts w:ascii="Times New Roman" w:hAnsi="Times New Roman" w:cs="Times New Roman"/>
          <w:color w:val="000000"/>
          <w:shd w:val="clear" w:color="auto" w:fill="FFFFFF"/>
        </w:rPr>
        <w:t xml:space="preserve"> R, Gambino R, </w:t>
      </w:r>
      <w:proofErr w:type="spellStart"/>
      <w:r w:rsidR="00890446" w:rsidRPr="00660D47">
        <w:rPr>
          <w:rFonts w:ascii="Times New Roman" w:hAnsi="Times New Roman" w:cs="Times New Roman"/>
          <w:color w:val="000000"/>
          <w:shd w:val="clear" w:color="auto" w:fill="FFFFFF"/>
        </w:rPr>
        <w:t>Piscitelli</w:t>
      </w:r>
      <w:proofErr w:type="spellEnd"/>
      <w:r w:rsidR="00890446" w:rsidRPr="00660D47">
        <w:rPr>
          <w:rFonts w:ascii="Times New Roman" w:hAnsi="Times New Roman" w:cs="Times New Roman"/>
          <w:color w:val="000000"/>
          <w:shd w:val="clear" w:color="auto" w:fill="FFFFFF"/>
        </w:rPr>
        <w:t xml:space="preserve"> F, di </w:t>
      </w:r>
      <w:proofErr w:type="spellStart"/>
      <w:r w:rsidR="00890446" w:rsidRPr="00660D47">
        <w:rPr>
          <w:rFonts w:ascii="Times New Roman" w:hAnsi="Times New Roman" w:cs="Times New Roman"/>
          <w:color w:val="000000"/>
          <w:shd w:val="clear" w:color="auto" w:fill="FFFFFF"/>
        </w:rPr>
        <w:t>Marzo</w:t>
      </w:r>
      <w:proofErr w:type="spellEnd"/>
      <w:r w:rsidR="00890446" w:rsidRPr="00660D47">
        <w:rPr>
          <w:rFonts w:ascii="Times New Roman" w:hAnsi="Times New Roman" w:cs="Times New Roman"/>
          <w:color w:val="000000"/>
          <w:shd w:val="clear" w:color="auto" w:fill="FFFFFF"/>
        </w:rPr>
        <w:t xml:space="preserve"> V, </w:t>
      </w:r>
      <w:proofErr w:type="spellStart"/>
      <w:r w:rsidR="00890446" w:rsidRPr="00660D47">
        <w:rPr>
          <w:rFonts w:ascii="Times New Roman" w:hAnsi="Times New Roman" w:cs="Times New Roman"/>
          <w:color w:val="000000"/>
          <w:shd w:val="clear" w:color="auto" w:fill="FFFFFF"/>
        </w:rPr>
        <w:t>Corbetta</w:t>
      </w:r>
      <w:proofErr w:type="spellEnd"/>
      <w:r w:rsidR="00890446" w:rsidRPr="00660D47">
        <w:rPr>
          <w:rFonts w:ascii="Times New Roman" w:hAnsi="Times New Roman" w:cs="Times New Roman"/>
          <w:color w:val="000000"/>
          <w:shd w:val="clear" w:color="auto" w:fill="FFFFFF"/>
        </w:rPr>
        <w:t xml:space="preserve"> B, </w:t>
      </w:r>
      <w:proofErr w:type="spellStart"/>
      <w:r w:rsidR="00890446" w:rsidRPr="00660D47">
        <w:rPr>
          <w:rFonts w:ascii="Times New Roman" w:hAnsi="Times New Roman" w:cs="Times New Roman"/>
          <w:color w:val="000000"/>
          <w:shd w:val="clear" w:color="auto" w:fill="FFFFFF"/>
        </w:rPr>
        <w:t>Vemuri</w:t>
      </w:r>
      <w:proofErr w:type="spellEnd"/>
      <w:r w:rsidR="00890446" w:rsidRPr="00660D47">
        <w:rPr>
          <w:rFonts w:ascii="Times New Roman" w:hAnsi="Times New Roman" w:cs="Times New Roman"/>
          <w:color w:val="000000"/>
          <w:shd w:val="clear" w:color="auto" w:fill="FFFFFF"/>
        </w:rPr>
        <w:t xml:space="preserve"> VK, </w:t>
      </w:r>
      <w:proofErr w:type="spellStart"/>
      <w:r w:rsidR="00890446" w:rsidRPr="00660D47">
        <w:rPr>
          <w:rFonts w:ascii="Times New Roman" w:hAnsi="Times New Roman" w:cs="Times New Roman"/>
          <w:color w:val="000000"/>
          <w:shd w:val="clear" w:color="auto" w:fill="FFFFFF"/>
        </w:rPr>
        <w:t>Makriyannis</w:t>
      </w:r>
      <w:proofErr w:type="spellEnd"/>
      <w:r w:rsidR="00890446" w:rsidRPr="00660D47">
        <w:rPr>
          <w:rFonts w:ascii="Times New Roman" w:hAnsi="Times New Roman" w:cs="Times New Roman"/>
          <w:color w:val="000000"/>
          <w:shd w:val="clear" w:color="auto" w:fill="FFFFFF"/>
        </w:rPr>
        <w:t xml:space="preserve"> A, </w:t>
      </w:r>
      <w:proofErr w:type="spellStart"/>
      <w:r w:rsidR="00890446" w:rsidRPr="00660D47">
        <w:rPr>
          <w:rFonts w:ascii="Times New Roman" w:hAnsi="Times New Roman" w:cs="Times New Roman"/>
          <w:color w:val="000000"/>
          <w:shd w:val="clear" w:color="auto" w:fill="FFFFFF"/>
        </w:rPr>
        <w:t>Annaratone</w:t>
      </w:r>
      <w:proofErr w:type="spellEnd"/>
      <w:r w:rsidR="00890446" w:rsidRPr="00660D47">
        <w:rPr>
          <w:rFonts w:ascii="Times New Roman" w:hAnsi="Times New Roman" w:cs="Times New Roman"/>
          <w:color w:val="000000"/>
          <w:shd w:val="clear" w:color="auto" w:fill="FFFFFF"/>
        </w:rPr>
        <w:t xml:space="preserve"> L, Bruno G, Gruden G. Reversal of albuminuria by combined AM6545 and perindopril therapy in experimental diabetic nephropathy. Br J </w:t>
      </w:r>
      <w:proofErr w:type="spellStart"/>
      <w:r w:rsidR="00890446" w:rsidRPr="00660D47">
        <w:rPr>
          <w:rFonts w:ascii="Times New Roman" w:hAnsi="Times New Roman" w:cs="Times New Roman"/>
          <w:color w:val="000000"/>
          <w:shd w:val="clear" w:color="auto" w:fill="FFFFFF"/>
        </w:rPr>
        <w:t>Pharmacol</w:t>
      </w:r>
      <w:proofErr w:type="spellEnd"/>
      <w:r w:rsidR="00890446" w:rsidRPr="00660D47">
        <w:rPr>
          <w:rFonts w:ascii="Times New Roman" w:hAnsi="Times New Roman" w:cs="Times New Roman"/>
          <w:color w:val="000000"/>
          <w:shd w:val="clear" w:color="auto" w:fill="FFFFFF"/>
        </w:rPr>
        <w:t>. 2018 Dec</w:t>
      </w:r>
      <w:proofErr w:type="gramStart"/>
      <w:r w:rsidR="00890446" w:rsidRPr="00660D47">
        <w:rPr>
          <w:rFonts w:ascii="Times New Roman" w:hAnsi="Times New Roman" w:cs="Times New Roman"/>
          <w:color w:val="000000"/>
          <w:shd w:val="clear" w:color="auto" w:fill="FFFFFF"/>
        </w:rPr>
        <w:t>;175</w:t>
      </w:r>
      <w:proofErr w:type="gramEnd"/>
      <w:r w:rsidR="00890446" w:rsidRPr="00660D47">
        <w:rPr>
          <w:rFonts w:ascii="Times New Roman" w:hAnsi="Times New Roman" w:cs="Times New Roman"/>
          <w:color w:val="000000"/>
          <w:shd w:val="clear" w:color="auto" w:fill="FFFFFF"/>
        </w:rPr>
        <w:t xml:space="preserve">(23):4371-4385.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10.1111/bph.14495.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2018 Nov 6. PMID: 30184259; PMCID: PMC6240130.</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19. </w:t>
      </w:r>
      <w:proofErr w:type="spellStart"/>
      <w:r w:rsidR="00890446" w:rsidRPr="00660D47">
        <w:rPr>
          <w:rFonts w:ascii="Times New Roman" w:hAnsi="Times New Roman" w:cs="Times New Roman"/>
          <w:color w:val="000000"/>
          <w:shd w:val="clear" w:color="auto" w:fill="FFFFFF"/>
        </w:rPr>
        <w:t>Barutta</w:t>
      </w:r>
      <w:proofErr w:type="spellEnd"/>
      <w:r w:rsidR="00890446" w:rsidRPr="00660D47">
        <w:rPr>
          <w:rFonts w:ascii="Times New Roman" w:hAnsi="Times New Roman" w:cs="Times New Roman"/>
          <w:color w:val="000000"/>
          <w:shd w:val="clear" w:color="auto" w:fill="FFFFFF"/>
        </w:rPr>
        <w:t xml:space="preserve"> F, </w:t>
      </w:r>
      <w:proofErr w:type="spellStart"/>
      <w:r w:rsidR="00890446" w:rsidRPr="00660D47">
        <w:rPr>
          <w:rFonts w:ascii="Times New Roman" w:hAnsi="Times New Roman" w:cs="Times New Roman"/>
          <w:color w:val="000000"/>
          <w:shd w:val="clear" w:color="auto" w:fill="FFFFFF"/>
        </w:rPr>
        <w:t>Piscitelli</w:t>
      </w:r>
      <w:proofErr w:type="spellEnd"/>
      <w:r w:rsidR="00890446" w:rsidRPr="00660D47">
        <w:rPr>
          <w:rFonts w:ascii="Times New Roman" w:hAnsi="Times New Roman" w:cs="Times New Roman"/>
          <w:color w:val="000000"/>
          <w:shd w:val="clear" w:color="auto" w:fill="FFFFFF"/>
        </w:rPr>
        <w:t xml:space="preserve"> F, </w:t>
      </w:r>
      <w:proofErr w:type="spellStart"/>
      <w:r w:rsidR="00890446" w:rsidRPr="00660D47">
        <w:rPr>
          <w:rFonts w:ascii="Times New Roman" w:hAnsi="Times New Roman" w:cs="Times New Roman"/>
          <w:color w:val="000000"/>
          <w:shd w:val="clear" w:color="auto" w:fill="FFFFFF"/>
        </w:rPr>
        <w:t>Pinach</w:t>
      </w:r>
      <w:proofErr w:type="spellEnd"/>
      <w:r w:rsidR="00890446" w:rsidRPr="00660D47">
        <w:rPr>
          <w:rFonts w:ascii="Times New Roman" w:hAnsi="Times New Roman" w:cs="Times New Roman"/>
          <w:color w:val="000000"/>
          <w:shd w:val="clear" w:color="auto" w:fill="FFFFFF"/>
        </w:rPr>
        <w:t xml:space="preserve"> S, Bruno G, Gambino R, </w:t>
      </w:r>
      <w:proofErr w:type="spellStart"/>
      <w:r w:rsidR="00890446" w:rsidRPr="00660D47">
        <w:rPr>
          <w:rFonts w:ascii="Times New Roman" w:hAnsi="Times New Roman" w:cs="Times New Roman"/>
          <w:color w:val="000000"/>
          <w:shd w:val="clear" w:color="auto" w:fill="FFFFFF"/>
        </w:rPr>
        <w:t>Rastaldi</w:t>
      </w:r>
      <w:proofErr w:type="spellEnd"/>
      <w:r w:rsidR="00890446" w:rsidRPr="00660D47">
        <w:rPr>
          <w:rFonts w:ascii="Times New Roman" w:hAnsi="Times New Roman" w:cs="Times New Roman"/>
          <w:color w:val="000000"/>
          <w:shd w:val="clear" w:color="auto" w:fill="FFFFFF"/>
        </w:rPr>
        <w:t xml:space="preserve"> MP, </w:t>
      </w:r>
      <w:proofErr w:type="spellStart"/>
      <w:r w:rsidR="00890446" w:rsidRPr="00660D47">
        <w:rPr>
          <w:rFonts w:ascii="Times New Roman" w:hAnsi="Times New Roman" w:cs="Times New Roman"/>
          <w:color w:val="000000"/>
          <w:shd w:val="clear" w:color="auto" w:fill="FFFFFF"/>
        </w:rPr>
        <w:t>Salvidio</w:t>
      </w:r>
      <w:proofErr w:type="spellEnd"/>
      <w:r w:rsidR="00890446" w:rsidRPr="00660D47">
        <w:rPr>
          <w:rFonts w:ascii="Times New Roman" w:hAnsi="Times New Roman" w:cs="Times New Roman"/>
          <w:color w:val="000000"/>
          <w:shd w:val="clear" w:color="auto" w:fill="FFFFFF"/>
        </w:rPr>
        <w:t xml:space="preserve"> G, Di </w:t>
      </w:r>
      <w:proofErr w:type="spellStart"/>
      <w:r w:rsidR="00890446" w:rsidRPr="00660D47">
        <w:rPr>
          <w:rFonts w:ascii="Times New Roman" w:hAnsi="Times New Roman" w:cs="Times New Roman"/>
          <w:color w:val="000000"/>
          <w:shd w:val="clear" w:color="auto" w:fill="FFFFFF"/>
        </w:rPr>
        <w:t>Marzo</w:t>
      </w:r>
      <w:proofErr w:type="spellEnd"/>
      <w:r w:rsidR="00890446" w:rsidRPr="00660D47">
        <w:rPr>
          <w:rFonts w:ascii="Times New Roman" w:hAnsi="Times New Roman" w:cs="Times New Roman"/>
          <w:color w:val="000000"/>
          <w:shd w:val="clear" w:color="auto" w:fill="FFFFFF"/>
        </w:rPr>
        <w:t xml:space="preserve"> V, </w:t>
      </w:r>
      <w:proofErr w:type="spellStart"/>
      <w:r w:rsidR="00890446" w:rsidRPr="00660D47">
        <w:rPr>
          <w:rFonts w:ascii="Times New Roman" w:hAnsi="Times New Roman" w:cs="Times New Roman"/>
          <w:color w:val="000000"/>
          <w:shd w:val="clear" w:color="auto" w:fill="FFFFFF"/>
        </w:rPr>
        <w:t>Cavallo</w:t>
      </w:r>
      <w:proofErr w:type="spellEnd"/>
      <w:r w:rsidR="00890446" w:rsidRPr="00660D47">
        <w:rPr>
          <w:rFonts w:ascii="Times New Roman" w:hAnsi="Times New Roman" w:cs="Times New Roman"/>
          <w:color w:val="000000"/>
          <w:shd w:val="clear" w:color="auto" w:fill="FFFFFF"/>
        </w:rPr>
        <w:t xml:space="preserve"> </w:t>
      </w:r>
      <w:proofErr w:type="spellStart"/>
      <w:r w:rsidR="00890446" w:rsidRPr="00660D47">
        <w:rPr>
          <w:rFonts w:ascii="Times New Roman" w:hAnsi="Times New Roman" w:cs="Times New Roman"/>
          <w:color w:val="000000"/>
          <w:shd w:val="clear" w:color="auto" w:fill="FFFFFF"/>
        </w:rPr>
        <w:t>Perin</w:t>
      </w:r>
      <w:proofErr w:type="spellEnd"/>
      <w:r w:rsidR="00890446" w:rsidRPr="00660D47">
        <w:rPr>
          <w:rFonts w:ascii="Times New Roman" w:hAnsi="Times New Roman" w:cs="Times New Roman"/>
          <w:color w:val="000000"/>
          <w:shd w:val="clear" w:color="auto" w:fill="FFFFFF"/>
        </w:rPr>
        <w:t xml:space="preserve"> P, Gruden G. Protective role of cannabinoid receptor type 2 in a mouse model of diabetic nephropathy. Diabetes. 2011 Sep</w:t>
      </w:r>
      <w:proofErr w:type="gramStart"/>
      <w:r w:rsidR="00890446" w:rsidRPr="00660D47">
        <w:rPr>
          <w:rFonts w:ascii="Times New Roman" w:hAnsi="Times New Roman" w:cs="Times New Roman"/>
          <w:color w:val="000000"/>
          <w:shd w:val="clear" w:color="auto" w:fill="FFFFFF"/>
        </w:rPr>
        <w:t>;60</w:t>
      </w:r>
      <w:proofErr w:type="gramEnd"/>
      <w:r w:rsidR="00890446" w:rsidRPr="00660D47">
        <w:rPr>
          <w:rFonts w:ascii="Times New Roman" w:hAnsi="Times New Roman" w:cs="Times New Roman"/>
          <w:color w:val="000000"/>
          <w:shd w:val="clear" w:color="auto" w:fill="FFFFFF"/>
        </w:rPr>
        <w:t xml:space="preserve">(9):2386-96.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10.2337/db10-1809.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2011 Aug 1. PMID: 21810593; PMCID: PMC3161308.</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20. </w:t>
      </w:r>
      <w:proofErr w:type="spellStart"/>
      <w:r w:rsidR="00890446" w:rsidRPr="00660D47">
        <w:rPr>
          <w:rFonts w:ascii="Times New Roman" w:hAnsi="Times New Roman" w:cs="Times New Roman"/>
          <w:color w:val="000000"/>
          <w:shd w:val="clear" w:color="auto" w:fill="FFFFFF"/>
        </w:rPr>
        <w:t>Zoja</w:t>
      </w:r>
      <w:proofErr w:type="spellEnd"/>
      <w:r w:rsidR="00890446" w:rsidRPr="00660D47">
        <w:rPr>
          <w:rFonts w:ascii="Times New Roman" w:hAnsi="Times New Roman" w:cs="Times New Roman"/>
          <w:color w:val="000000"/>
          <w:shd w:val="clear" w:color="auto" w:fill="FFFFFF"/>
        </w:rPr>
        <w:t xml:space="preserve"> C, Locatelli M, </w:t>
      </w:r>
      <w:proofErr w:type="spellStart"/>
      <w:r w:rsidR="00890446" w:rsidRPr="00660D47">
        <w:rPr>
          <w:rFonts w:ascii="Times New Roman" w:hAnsi="Times New Roman" w:cs="Times New Roman"/>
          <w:color w:val="000000"/>
          <w:shd w:val="clear" w:color="auto" w:fill="FFFFFF"/>
        </w:rPr>
        <w:t>Corna</w:t>
      </w:r>
      <w:proofErr w:type="spellEnd"/>
      <w:r w:rsidR="00890446" w:rsidRPr="00660D47">
        <w:rPr>
          <w:rFonts w:ascii="Times New Roman" w:hAnsi="Times New Roman" w:cs="Times New Roman"/>
          <w:color w:val="000000"/>
          <w:shd w:val="clear" w:color="auto" w:fill="FFFFFF"/>
        </w:rPr>
        <w:t xml:space="preserve"> D, Villa S, </w:t>
      </w:r>
      <w:proofErr w:type="spellStart"/>
      <w:r w:rsidR="00890446" w:rsidRPr="00660D47">
        <w:rPr>
          <w:rFonts w:ascii="Times New Roman" w:hAnsi="Times New Roman" w:cs="Times New Roman"/>
          <w:color w:val="000000"/>
          <w:shd w:val="clear" w:color="auto" w:fill="FFFFFF"/>
        </w:rPr>
        <w:t>Rottoli</w:t>
      </w:r>
      <w:proofErr w:type="spellEnd"/>
      <w:r w:rsidR="00890446" w:rsidRPr="00660D47">
        <w:rPr>
          <w:rFonts w:ascii="Times New Roman" w:hAnsi="Times New Roman" w:cs="Times New Roman"/>
          <w:color w:val="000000"/>
          <w:shd w:val="clear" w:color="auto" w:fill="FFFFFF"/>
        </w:rPr>
        <w:t xml:space="preserve"> D, Nava V, Verde R, </w:t>
      </w:r>
      <w:proofErr w:type="spellStart"/>
      <w:r w:rsidR="00890446" w:rsidRPr="00660D47">
        <w:rPr>
          <w:rFonts w:ascii="Times New Roman" w:hAnsi="Times New Roman" w:cs="Times New Roman"/>
          <w:color w:val="000000"/>
          <w:shd w:val="clear" w:color="auto" w:fill="FFFFFF"/>
        </w:rPr>
        <w:t>Piscitelli</w:t>
      </w:r>
      <w:proofErr w:type="spellEnd"/>
      <w:r w:rsidR="00890446" w:rsidRPr="00660D47">
        <w:rPr>
          <w:rFonts w:ascii="Times New Roman" w:hAnsi="Times New Roman" w:cs="Times New Roman"/>
          <w:color w:val="000000"/>
          <w:shd w:val="clear" w:color="auto" w:fill="FFFFFF"/>
        </w:rPr>
        <w:t xml:space="preserve"> F, Di </w:t>
      </w:r>
      <w:proofErr w:type="spellStart"/>
      <w:r w:rsidR="00890446" w:rsidRPr="00660D47">
        <w:rPr>
          <w:rFonts w:ascii="Times New Roman" w:hAnsi="Times New Roman" w:cs="Times New Roman"/>
          <w:color w:val="000000"/>
          <w:shd w:val="clear" w:color="auto" w:fill="FFFFFF"/>
        </w:rPr>
        <w:t>Marzo</w:t>
      </w:r>
      <w:proofErr w:type="spellEnd"/>
      <w:r w:rsidR="00890446" w:rsidRPr="00660D47">
        <w:rPr>
          <w:rFonts w:ascii="Times New Roman" w:hAnsi="Times New Roman" w:cs="Times New Roman"/>
          <w:color w:val="000000"/>
          <w:shd w:val="clear" w:color="auto" w:fill="FFFFFF"/>
        </w:rPr>
        <w:t xml:space="preserve"> V, </w:t>
      </w:r>
      <w:proofErr w:type="spellStart"/>
      <w:r w:rsidR="00890446" w:rsidRPr="00660D47">
        <w:rPr>
          <w:rFonts w:ascii="Times New Roman" w:hAnsi="Times New Roman" w:cs="Times New Roman"/>
          <w:color w:val="000000"/>
          <w:shd w:val="clear" w:color="auto" w:fill="FFFFFF"/>
        </w:rPr>
        <w:t>Fingerle</w:t>
      </w:r>
      <w:proofErr w:type="spellEnd"/>
      <w:r w:rsidR="00890446" w:rsidRPr="00660D47">
        <w:rPr>
          <w:rFonts w:ascii="Times New Roman" w:hAnsi="Times New Roman" w:cs="Times New Roman"/>
          <w:color w:val="000000"/>
          <w:shd w:val="clear" w:color="auto" w:fill="FFFFFF"/>
        </w:rPr>
        <w:t xml:space="preserve"> J, Adam JM, </w:t>
      </w:r>
      <w:proofErr w:type="spellStart"/>
      <w:r w:rsidR="00890446" w:rsidRPr="00660D47">
        <w:rPr>
          <w:rFonts w:ascii="Times New Roman" w:hAnsi="Times New Roman" w:cs="Times New Roman"/>
          <w:color w:val="000000"/>
          <w:shd w:val="clear" w:color="auto" w:fill="FFFFFF"/>
        </w:rPr>
        <w:t>Rothenhaeusler</w:t>
      </w:r>
      <w:proofErr w:type="spellEnd"/>
      <w:r w:rsidR="00890446" w:rsidRPr="00660D47">
        <w:rPr>
          <w:rFonts w:ascii="Times New Roman" w:hAnsi="Times New Roman" w:cs="Times New Roman"/>
          <w:color w:val="000000"/>
          <w:shd w:val="clear" w:color="auto" w:fill="FFFFFF"/>
        </w:rPr>
        <w:t xml:space="preserve"> B, Ottaviani G, </w:t>
      </w:r>
      <w:proofErr w:type="spellStart"/>
      <w:r w:rsidR="00890446" w:rsidRPr="00660D47">
        <w:rPr>
          <w:rFonts w:ascii="Times New Roman" w:hAnsi="Times New Roman" w:cs="Times New Roman"/>
          <w:color w:val="000000"/>
          <w:shd w:val="clear" w:color="auto" w:fill="FFFFFF"/>
        </w:rPr>
        <w:t>Bénardeau</w:t>
      </w:r>
      <w:proofErr w:type="spellEnd"/>
      <w:r w:rsidR="00890446" w:rsidRPr="00660D47">
        <w:rPr>
          <w:rFonts w:ascii="Times New Roman" w:hAnsi="Times New Roman" w:cs="Times New Roman"/>
          <w:color w:val="000000"/>
          <w:shd w:val="clear" w:color="auto" w:fill="FFFFFF"/>
        </w:rPr>
        <w:t xml:space="preserve"> A, Abbate M, </w:t>
      </w:r>
      <w:proofErr w:type="spellStart"/>
      <w:r w:rsidR="00890446" w:rsidRPr="00660D47">
        <w:rPr>
          <w:rFonts w:ascii="Times New Roman" w:hAnsi="Times New Roman" w:cs="Times New Roman"/>
          <w:color w:val="000000"/>
          <w:shd w:val="clear" w:color="auto" w:fill="FFFFFF"/>
        </w:rPr>
        <w:t>Remuzzi</w:t>
      </w:r>
      <w:proofErr w:type="spellEnd"/>
      <w:r w:rsidR="00890446" w:rsidRPr="00660D47">
        <w:rPr>
          <w:rFonts w:ascii="Times New Roman" w:hAnsi="Times New Roman" w:cs="Times New Roman"/>
          <w:color w:val="000000"/>
          <w:shd w:val="clear" w:color="auto" w:fill="FFFFFF"/>
        </w:rPr>
        <w:t xml:space="preserve"> G, Benigni A. Therapy with a Selective Cannabinoid Receptor Type 2 Agonist Limits Albuminuria and Renal Injury in Mice with Type 2 Diabetic Nephropathy. Nephron. 2016</w:t>
      </w:r>
      <w:proofErr w:type="gramStart"/>
      <w:r w:rsidR="00890446" w:rsidRPr="00660D47">
        <w:rPr>
          <w:rFonts w:ascii="Times New Roman" w:hAnsi="Times New Roman" w:cs="Times New Roman"/>
          <w:color w:val="000000"/>
          <w:shd w:val="clear" w:color="auto" w:fill="FFFFFF"/>
        </w:rPr>
        <w:t>;132</w:t>
      </w:r>
      <w:proofErr w:type="gramEnd"/>
      <w:r w:rsidR="00890446" w:rsidRPr="00660D47">
        <w:rPr>
          <w:rFonts w:ascii="Times New Roman" w:hAnsi="Times New Roman" w:cs="Times New Roman"/>
          <w:color w:val="000000"/>
          <w:shd w:val="clear" w:color="auto" w:fill="FFFFFF"/>
        </w:rPr>
        <w:t xml:space="preserve">(1):59-69.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10.1159/000442679.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2015 Dec 9. PMID: 26646377.</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21. </w:t>
      </w:r>
      <w:proofErr w:type="spellStart"/>
      <w:r w:rsidR="00890446" w:rsidRPr="00660D47">
        <w:rPr>
          <w:rFonts w:ascii="Times New Roman" w:hAnsi="Times New Roman" w:cs="Times New Roman"/>
          <w:color w:val="000000"/>
          <w:shd w:val="clear" w:color="auto" w:fill="FFFFFF"/>
        </w:rPr>
        <w:t>Baban</w:t>
      </w:r>
      <w:proofErr w:type="spellEnd"/>
      <w:r w:rsidR="00890446" w:rsidRPr="00660D47">
        <w:rPr>
          <w:rFonts w:ascii="Times New Roman" w:hAnsi="Times New Roman" w:cs="Times New Roman"/>
          <w:color w:val="000000"/>
          <w:shd w:val="clear" w:color="auto" w:fill="FFFFFF"/>
        </w:rPr>
        <w:t xml:space="preserve"> B, </w:t>
      </w:r>
      <w:proofErr w:type="spellStart"/>
      <w:r w:rsidR="00890446" w:rsidRPr="00660D47">
        <w:rPr>
          <w:rFonts w:ascii="Times New Roman" w:hAnsi="Times New Roman" w:cs="Times New Roman"/>
          <w:color w:val="000000"/>
          <w:shd w:val="clear" w:color="auto" w:fill="FFFFFF"/>
        </w:rPr>
        <w:t>Hoda</w:t>
      </w:r>
      <w:proofErr w:type="spellEnd"/>
      <w:r w:rsidR="00890446" w:rsidRPr="00660D47">
        <w:rPr>
          <w:rFonts w:ascii="Times New Roman" w:hAnsi="Times New Roman" w:cs="Times New Roman"/>
          <w:color w:val="000000"/>
          <w:shd w:val="clear" w:color="auto" w:fill="FFFFFF"/>
        </w:rPr>
        <w:t xml:space="preserve"> N, Malik A, </w:t>
      </w:r>
      <w:proofErr w:type="spellStart"/>
      <w:r w:rsidR="00890446" w:rsidRPr="00660D47">
        <w:rPr>
          <w:rFonts w:ascii="Times New Roman" w:hAnsi="Times New Roman" w:cs="Times New Roman"/>
          <w:color w:val="000000"/>
          <w:shd w:val="clear" w:color="auto" w:fill="FFFFFF"/>
        </w:rPr>
        <w:t>Khodadadi</w:t>
      </w:r>
      <w:proofErr w:type="spellEnd"/>
      <w:r w:rsidR="00890446" w:rsidRPr="00660D47">
        <w:rPr>
          <w:rFonts w:ascii="Times New Roman" w:hAnsi="Times New Roman" w:cs="Times New Roman"/>
          <w:color w:val="000000"/>
          <w:shd w:val="clear" w:color="auto" w:fill="FFFFFF"/>
        </w:rPr>
        <w:t xml:space="preserve"> H, </w:t>
      </w:r>
      <w:proofErr w:type="spellStart"/>
      <w:r w:rsidR="00890446" w:rsidRPr="00660D47">
        <w:rPr>
          <w:rFonts w:ascii="Times New Roman" w:hAnsi="Times New Roman" w:cs="Times New Roman"/>
          <w:color w:val="000000"/>
          <w:shd w:val="clear" w:color="auto" w:fill="FFFFFF"/>
        </w:rPr>
        <w:t>Simmerman</w:t>
      </w:r>
      <w:proofErr w:type="spellEnd"/>
      <w:r w:rsidR="00890446" w:rsidRPr="00660D47">
        <w:rPr>
          <w:rFonts w:ascii="Times New Roman" w:hAnsi="Times New Roman" w:cs="Times New Roman"/>
          <w:color w:val="000000"/>
          <w:shd w:val="clear" w:color="auto" w:fill="FFFFFF"/>
        </w:rPr>
        <w:t xml:space="preserve"> E, </w:t>
      </w:r>
      <w:proofErr w:type="spellStart"/>
      <w:r w:rsidR="00890446" w:rsidRPr="00660D47">
        <w:rPr>
          <w:rFonts w:ascii="Times New Roman" w:hAnsi="Times New Roman" w:cs="Times New Roman"/>
          <w:color w:val="000000"/>
          <w:shd w:val="clear" w:color="auto" w:fill="FFFFFF"/>
        </w:rPr>
        <w:t>Vaibhav</w:t>
      </w:r>
      <w:proofErr w:type="spellEnd"/>
      <w:r w:rsidR="00890446" w:rsidRPr="00660D47">
        <w:rPr>
          <w:rFonts w:ascii="Times New Roman" w:hAnsi="Times New Roman" w:cs="Times New Roman"/>
          <w:color w:val="000000"/>
          <w:shd w:val="clear" w:color="auto" w:fill="FFFFFF"/>
        </w:rPr>
        <w:t xml:space="preserve"> K, </w:t>
      </w:r>
      <w:proofErr w:type="spellStart"/>
      <w:r w:rsidR="00890446" w:rsidRPr="00660D47">
        <w:rPr>
          <w:rFonts w:ascii="Times New Roman" w:hAnsi="Times New Roman" w:cs="Times New Roman"/>
          <w:color w:val="000000"/>
          <w:shd w:val="clear" w:color="auto" w:fill="FFFFFF"/>
        </w:rPr>
        <w:t>Mozaffari</w:t>
      </w:r>
      <w:proofErr w:type="spellEnd"/>
      <w:r w:rsidR="00890446" w:rsidRPr="00660D47">
        <w:rPr>
          <w:rFonts w:ascii="Times New Roman" w:hAnsi="Times New Roman" w:cs="Times New Roman"/>
          <w:color w:val="000000"/>
          <w:shd w:val="clear" w:color="auto" w:fill="FFFFFF"/>
        </w:rPr>
        <w:t xml:space="preserve"> MS. Impact of cannabidiol treatment on regulatory T-17 cells and neutrophil polarization in acute kidney injury. Am J </w:t>
      </w:r>
      <w:proofErr w:type="spellStart"/>
      <w:r w:rsidR="00890446" w:rsidRPr="00660D47">
        <w:rPr>
          <w:rFonts w:ascii="Times New Roman" w:hAnsi="Times New Roman" w:cs="Times New Roman"/>
          <w:color w:val="000000"/>
          <w:shd w:val="clear" w:color="auto" w:fill="FFFFFF"/>
        </w:rPr>
        <w:t>Physiol</w:t>
      </w:r>
      <w:proofErr w:type="spellEnd"/>
      <w:r w:rsidR="00890446" w:rsidRPr="00660D47">
        <w:rPr>
          <w:rFonts w:ascii="Times New Roman" w:hAnsi="Times New Roman" w:cs="Times New Roman"/>
          <w:color w:val="000000"/>
          <w:shd w:val="clear" w:color="auto" w:fill="FFFFFF"/>
        </w:rPr>
        <w:t xml:space="preserve"> Renal Physiol. 2018 Oct 1</w:t>
      </w:r>
      <w:proofErr w:type="gramStart"/>
      <w:r w:rsidR="00890446" w:rsidRPr="00660D47">
        <w:rPr>
          <w:rFonts w:ascii="Times New Roman" w:hAnsi="Times New Roman" w:cs="Times New Roman"/>
          <w:color w:val="000000"/>
          <w:shd w:val="clear" w:color="auto" w:fill="FFFFFF"/>
        </w:rPr>
        <w:t>;315</w:t>
      </w:r>
      <w:proofErr w:type="gramEnd"/>
      <w:r w:rsidR="00890446" w:rsidRPr="00660D47">
        <w:rPr>
          <w:rFonts w:ascii="Times New Roman" w:hAnsi="Times New Roman" w:cs="Times New Roman"/>
          <w:color w:val="000000"/>
          <w:shd w:val="clear" w:color="auto" w:fill="FFFFFF"/>
        </w:rPr>
        <w:t xml:space="preserve">(4):F1149-F1158.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xml:space="preserve">: 10.1152/ajprenal.00112.2018. </w:t>
      </w:r>
      <w:proofErr w:type="spellStart"/>
      <w:r w:rsidR="00890446" w:rsidRPr="00660D47">
        <w:rPr>
          <w:rFonts w:ascii="Times New Roman" w:hAnsi="Times New Roman" w:cs="Times New Roman"/>
          <w:color w:val="000000"/>
          <w:shd w:val="clear" w:color="auto" w:fill="FFFFFF"/>
        </w:rPr>
        <w:t>Epub</w:t>
      </w:r>
      <w:proofErr w:type="spellEnd"/>
      <w:r w:rsidR="00890446" w:rsidRPr="00660D47">
        <w:rPr>
          <w:rFonts w:ascii="Times New Roman" w:hAnsi="Times New Roman" w:cs="Times New Roman"/>
          <w:color w:val="000000"/>
          <w:shd w:val="clear" w:color="auto" w:fill="FFFFFF"/>
        </w:rPr>
        <w:t xml:space="preserve"> 2018 Jun 13. PMID: 29897289.</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22. </w:t>
      </w:r>
      <w:proofErr w:type="spellStart"/>
      <w:r w:rsidR="00890446" w:rsidRPr="00660D47">
        <w:rPr>
          <w:rFonts w:ascii="Times New Roman" w:hAnsi="Times New Roman" w:cs="Times New Roman"/>
          <w:color w:val="000000"/>
          <w:shd w:val="clear" w:color="auto" w:fill="FFFFFF"/>
        </w:rPr>
        <w:t>Hokmabadi</w:t>
      </w:r>
      <w:proofErr w:type="spellEnd"/>
      <w:r w:rsidR="00890446" w:rsidRPr="00660D47">
        <w:rPr>
          <w:rFonts w:ascii="Times New Roman" w:hAnsi="Times New Roman" w:cs="Times New Roman"/>
          <w:color w:val="000000"/>
          <w:shd w:val="clear" w:color="auto" w:fill="FFFFFF"/>
        </w:rPr>
        <w:t xml:space="preserve"> V, </w:t>
      </w:r>
      <w:proofErr w:type="spellStart"/>
      <w:r w:rsidR="00890446" w:rsidRPr="00660D47">
        <w:rPr>
          <w:rFonts w:ascii="Times New Roman" w:hAnsi="Times New Roman" w:cs="Times New Roman"/>
          <w:color w:val="000000"/>
          <w:shd w:val="clear" w:color="auto" w:fill="FFFFFF"/>
        </w:rPr>
        <w:t>Khalili</w:t>
      </w:r>
      <w:proofErr w:type="spellEnd"/>
      <w:r w:rsidR="00890446" w:rsidRPr="00660D47">
        <w:rPr>
          <w:rFonts w:ascii="Times New Roman" w:hAnsi="Times New Roman" w:cs="Times New Roman"/>
          <w:color w:val="000000"/>
          <w:shd w:val="clear" w:color="auto" w:fill="FFFFFF"/>
        </w:rPr>
        <w:t xml:space="preserve"> A, </w:t>
      </w:r>
      <w:proofErr w:type="spellStart"/>
      <w:r w:rsidR="00890446" w:rsidRPr="00660D47">
        <w:rPr>
          <w:rFonts w:ascii="Times New Roman" w:hAnsi="Times New Roman" w:cs="Times New Roman"/>
          <w:color w:val="000000"/>
          <w:shd w:val="clear" w:color="auto" w:fill="FFFFFF"/>
        </w:rPr>
        <w:t>Hashemi</w:t>
      </w:r>
      <w:proofErr w:type="spellEnd"/>
      <w:r w:rsidR="00890446" w:rsidRPr="00660D47">
        <w:rPr>
          <w:rFonts w:ascii="Times New Roman" w:hAnsi="Times New Roman" w:cs="Times New Roman"/>
          <w:color w:val="000000"/>
          <w:shd w:val="clear" w:color="auto" w:fill="FFFFFF"/>
        </w:rPr>
        <w:t xml:space="preserve"> SA, </w:t>
      </w:r>
      <w:proofErr w:type="spellStart"/>
      <w:r w:rsidR="00890446" w:rsidRPr="00660D47">
        <w:rPr>
          <w:rFonts w:ascii="Times New Roman" w:hAnsi="Times New Roman" w:cs="Times New Roman"/>
          <w:color w:val="000000"/>
          <w:shd w:val="clear" w:color="auto" w:fill="FFFFFF"/>
        </w:rPr>
        <w:t>Hedayatyanfard</w:t>
      </w:r>
      <w:proofErr w:type="spellEnd"/>
      <w:r w:rsidR="00890446" w:rsidRPr="00660D47">
        <w:rPr>
          <w:rFonts w:ascii="Times New Roman" w:hAnsi="Times New Roman" w:cs="Times New Roman"/>
          <w:color w:val="000000"/>
          <w:shd w:val="clear" w:color="auto" w:fill="FFFFFF"/>
        </w:rPr>
        <w:t xml:space="preserve"> K, </w:t>
      </w:r>
      <w:proofErr w:type="spellStart"/>
      <w:r w:rsidR="00890446" w:rsidRPr="00660D47">
        <w:rPr>
          <w:rFonts w:ascii="Times New Roman" w:hAnsi="Times New Roman" w:cs="Times New Roman"/>
          <w:color w:val="000000"/>
          <w:shd w:val="clear" w:color="auto" w:fill="FFFFFF"/>
        </w:rPr>
        <w:t>Parvari</w:t>
      </w:r>
      <w:proofErr w:type="spellEnd"/>
      <w:r w:rsidR="00890446" w:rsidRPr="00660D47">
        <w:rPr>
          <w:rFonts w:ascii="Times New Roman" w:hAnsi="Times New Roman" w:cs="Times New Roman"/>
          <w:color w:val="000000"/>
          <w:shd w:val="clear" w:color="auto" w:fill="FFFFFF"/>
        </w:rPr>
        <w:t xml:space="preserve"> S, </w:t>
      </w:r>
      <w:proofErr w:type="spellStart"/>
      <w:r w:rsidR="00890446" w:rsidRPr="00660D47">
        <w:rPr>
          <w:rFonts w:ascii="Times New Roman" w:hAnsi="Times New Roman" w:cs="Times New Roman"/>
          <w:color w:val="000000"/>
          <w:shd w:val="clear" w:color="auto" w:fill="FFFFFF"/>
        </w:rPr>
        <w:t>Changizi-Ashtiyani</w:t>
      </w:r>
      <w:proofErr w:type="spellEnd"/>
      <w:r w:rsidR="00890446" w:rsidRPr="00660D47">
        <w:rPr>
          <w:rFonts w:ascii="Times New Roman" w:hAnsi="Times New Roman" w:cs="Times New Roman"/>
          <w:color w:val="000000"/>
          <w:shd w:val="clear" w:color="auto" w:fill="FFFFFF"/>
        </w:rPr>
        <w:t xml:space="preserve"> S, </w:t>
      </w:r>
      <w:proofErr w:type="spellStart"/>
      <w:proofErr w:type="gramStart"/>
      <w:r w:rsidR="00890446" w:rsidRPr="00660D47">
        <w:rPr>
          <w:rFonts w:ascii="Times New Roman" w:hAnsi="Times New Roman" w:cs="Times New Roman"/>
          <w:color w:val="000000"/>
          <w:shd w:val="clear" w:color="auto" w:fill="FFFFFF"/>
        </w:rPr>
        <w:t>Bayat</w:t>
      </w:r>
      <w:proofErr w:type="spellEnd"/>
      <w:proofErr w:type="gramEnd"/>
      <w:r w:rsidR="00890446" w:rsidRPr="00660D47">
        <w:rPr>
          <w:rFonts w:ascii="Times New Roman" w:hAnsi="Times New Roman" w:cs="Times New Roman"/>
          <w:color w:val="000000"/>
          <w:shd w:val="clear" w:color="auto" w:fill="FFFFFF"/>
        </w:rPr>
        <w:t xml:space="preserve"> G. Cannabidiol interacts with the FXR/Nrf2 pathway and changes the CB1/CB2 receptors ratio in gentamicin-induced kidney injury in rats. Iran J Basic Med Sci. 2023 Mar</w:t>
      </w:r>
      <w:proofErr w:type="gramStart"/>
      <w:r w:rsidR="00890446" w:rsidRPr="00660D47">
        <w:rPr>
          <w:rFonts w:ascii="Times New Roman" w:hAnsi="Times New Roman" w:cs="Times New Roman"/>
          <w:color w:val="000000"/>
          <w:shd w:val="clear" w:color="auto" w:fill="FFFFFF"/>
        </w:rPr>
        <w:t>;26</w:t>
      </w:r>
      <w:proofErr w:type="gramEnd"/>
      <w:r w:rsidR="00890446" w:rsidRPr="00660D47">
        <w:rPr>
          <w:rFonts w:ascii="Times New Roman" w:hAnsi="Times New Roman" w:cs="Times New Roman"/>
          <w:color w:val="000000"/>
          <w:shd w:val="clear" w:color="auto" w:fill="FFFFFF"/>
        </w:rPr>
        <w:t xml:space="preserve">(3):343-350. </w:t>
      </w:r>
      <w:proofErr w:type="spellStart"/>
      <w:proofErr w:type="gramStart"/>
      <w:r w:rsidR="00890446" w:rsidRPr="00660D47">
        <w:rPr>
          <w:rFonts w:ascii="Times New Roman" w:hAnsi="Times New Roman" w:cs="Times New Roman"/>
          <w:color w:val="000000"/>
          <w:shd w:val="clear" w:color="auto" w:fill="FFFFFF"/>
        </w:rPr>
        <w:t>doi</w:t>
      </w:r>
      <w:proofErr w:type="spellEnd"/>
      <w:proofErr w:type="gramEnd"/>
      <w:r w:rsidR="00890446" w:rsidRPr="00660D47">
        <w:rPr>
          <w:rFonts w:ascii="Times New Roman" w:hAnsi="Times New Roman" w:cs="Times New Roman"/>
          <w:color w:val="000000"/>
          <w:shd w:val="clear" w:color="auto" w:fill="FFFFFF"/>
        </w:rPr>
        <w:t>: 10.22038/IJBMS.2023.67998.14867. PMID: 36865046; PMCID: PMC9922371.</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23. Suzuki S, </w:t>
      </w:r>
      <w:proofErr w:type="spellStart"/>
      <w:r w:rsidRPr="00660D47">
        <w:rPr>
          <w:rFonts w:ascii="Times New Roman" w:hAnsi="Times New Roman" w:cs="Times New Roman"/>
          <w:color w:val="000000"/>
        </w:rPr>
        <w:t>Fleig</w:t>
      </w:r>
      <w:proofErr w:type="spellEnd"/>
      <w:r w:rsidRPr="00660D47">
        <w:rPr>
          <w:rFonts w:ascii="Times New Roman" w:hAnsi="Times New Roman" w:cs="Times New Roman"/>
          <w:color w:val="000000"/>
        </w:rPr>
        <w:t xml:space="preserve"> A, </w:t>
      </w:r>
      <w:proofErr w:type="spellStart"/>
      <w:r w:rsidRPr="00660D47">
        <w:rPr>
          <w:rFonts w:ascii="Times New Roman" w:hAnsi="Times New Roman" w:cs="Times New Roman"/>
          <w:color w:val="000000"/>
        </w:rPr>
        <w:t>Penner</w:t>
      </w:r>
      <w:proofErr w:type="spellEnd"/>
      <w:r w:rsidRPr="00660D47">
        <w:rPr>
          <w:rFonts w:ascii="Times New Roman" w:hAnsi="Times New Roman" w:cs="Times New Roman"/>
          <w:color w:val="000000"/>
        </w:rPr>
        <w:t xml:space="preserve"> R. CBGA ameliorates inflammation and fibrosis in nephropathy. </w:t>
      </w:r>
      <w:proofErr w:type="spellStart"/>
      <w:r w:rsidRPr="00660D47">
        <w:rPr>
          <w:rFonts w:ascii="Times New Roman" w:hAnsi="Times New Roman" w:cs="Times New Roman"/>
          <w:color w:val="000000"/>
        </w:rPr>
        <w:t>Sci</w:t>
      </w:r>
      <w:proofErr w:type="spellEnd"/>
      <w:r w:rsidRPr="00660D47">
        <w:rPr>
          <w:rFonts w:ascii="Times New Roman" w:hAnsi="Times New Roman" w:cs="Times New Roman"/>
          <w:color w:val="000000"/>
        </w:rPr>
        <w:t xml:space="preserve"> Rep. 2023 Apr 18</w:t>
      </w:r>
      <w:proofErr w:type="gramStart"/>
      <w:r w:rsidRPr="00660D47">
        <w:rPr>
          <w:rFonts w:ascii="Times New Roman" w:hAnsi="Times New Roman" w:cs="Times New Roman"/>
          <w:color w:val="000000"/>
        </w:rPr>
        <w:t>;13</w:t>
      </w:r>
      <w:proofErr w:type="gramEnd"/>
      <w:r w:rsidRPr="00660D47">
        <w:rPr>
          <w:rFonts w:ascii="Times New Roman" w:hAnsi="Times New Roman" w:cs="Times New Roman"/>
          <w:color w:val="000000"/>
        </w:rPr>
        <w:t xml:space="preserve">(1):6341. </w:t>
      </w:r>
      <w:proofErr w:type="spellStart"/>
      <w:proofErr w:type="gramStart"/>
      <w:r w:rsidRPr="00660D47">
        <w:rPr>
          <w:rFonts w:ascii="Times New Roman" w:hAnsi="Times New Roman" w:cs="Times New Roman"/>
          <w:color w:val="000000"/>
        </w:rPr>
        <w:t>doi</w:t>
      </w:r>
      <w:proofErr w:type="spellEnd"/>
      <w:proofErr w:type="gramEnd"/>
      <w:r w:rsidRPr="00660D47">
        <w:rPr>
          <w:rFonts w:ascii="Times New Roman" w:hAnsi="Times New Roman" w:cs="Times New Roman"/>
          <w:color w:val="000000"/>
        </w:rPr>
        <w:t>: 10.1038/s41598-023-33507-2. PMID: 37072467; PMCID: PMC10113213.</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24. </w:t>
      </w:r>
      <w:r w:rsidR="00061268" w:rsidRPr="00660D47">
        <w:rPr>
          <w:rFonts w:ascii="Times New Roman" w:hAnsi="Times New Roman" w:cs="Times New Roman"/>
          <w:color w:val="000000"/>
          <w:shd w:val="clear" w:color="auto" w:fill="FFFFFF"/>
        </w:rPr>
        <w:t xml:space="preserve">Wei X, Gao P, Pu Y, Li Q, Yang T, Zhang H, </w:t>
      </w:r>
      <w:proofErr w:type="spellStart"/>
      <w:r w:rsidR="00061268" w:rsidRPr="00660D47">
        <w:rPr>
          <w:rFonts w:ascii="Times New Roman" w:hAnsi="Times New Roman" w:cs="Times New Roman"/>
          <w:color w:val="000000"/>
          <w:shd w:val="clear" w:color="auto" w:fill="FFFFFF"/>
        </w:rPr>
        <w:t>Xiong</w:t>
      </w:r>
      <w:proofErr w:type="spellEnd"/>
      <w:r w:rsidR="00061268" w:rsidRPr="00660D47">
        <w:rPr>
          <w:rFonts w:ascii="Times New Roman" w:hAnsi="Times New Roman" w:cs="Times New Roman"/>
          <w:color w:val="000000"/>
          <w:shd w:val="clear" w:color="auto" w:fill="FFFFFF"/>
        </w:rPr>
        <w:t xml:space="preserve"> S, Cui Y, Li L, Ma X, Liu D, </w:t>
      </w:r>
      <w:proofErr w:type="gramStart"/>
      <w:r w:rsidR="00061268" w:rsidRPr="00660D47">
        <w:rPr>
          <w:rFonts w:ascii="Times New Roman" w:hAnsi="Times New Roman" w:cs="Times New Roman"/>
          <w:color w:val="000000"/>
          <w:shd w:val="clear" w:color="auto" w:fill="FFFFFF"/>
        </w:rPr>
        <w:t>Zhu</w:t>
      </w:r>
      <w:proofErr w:type="gramEnd"/>
      <w:r w:rsidR="00061268" w:rsidRPr="00660D47">
        <w:rPr>
          <w:rFonts w:ascii="Times New Roman" w:hAnsi="Times New Roman" w:cs="Times New Roman"/>
          <w:color w:val="000000"/>
          <w:shd w:val="clear" w:color="auto" w:fill="FFFFFF"/>
        </w:rPr>
        <w:t xml:space="preserve"> Z. Activation of TRPV4 by dietary </w:t>
      </w:r>
      <w:proofErr w:type="spellStart"/>
      <w:r w:rsidR="00061268" w:rsidRPr="00660D47">
        <w:rPr>
          <w:rFonts w:ascii="Times New Roman" w:hAnsi="Times New Roman" w:cs="Times New Roman"/>
          <w:color w:val="000000"/>
          <w:shd w:val="clear" w:color="auto" w:fill="FFFFFF"/>
        </w:rPr>
        <w:t>apigenin</w:t>
      </w:r>
      <w:proofErr w:type="spellEnd"/>
      <w:r w:rsidR="00061268" w:rsidRPr="00660D47">
        <w:rPr>
          <w:rFonts w:ascii="Times New Roman" w:hAnsi="Times New Roman" w:cs="Times New Roman"/>
          <w:color w:val="000000"/>
          <w:shd w:val="clear" w:color="auto" w:fill="FFFFFF"/>
        </w:rPr>
        <w:t xml:space="preserve"> antagonizes renal fibrosis in </w:t>
      </w:r>
      <w:proofErr w:type="spellStart"/>
      <w:r w:rsidR="00061268" w:rsidRPr="00660D47">
        <w:rPr>
          <w:rFonts w:ascii="Times New Roman" w:hAnsi="Times New Roman" w:cs="Times New Roman"/>
          <w:color w:val="000000"/>
          <w:shd w:val="clear" w:color="auto" w:fill="FFFFFF"/>
        </w:rPr>
        <w:t>deoxycorticosterone</w:t>
      </w:r>
      <w:proofErr w:type="spellEnd"/>
      <w:r w:rsidR="00061268" w:rsidRPr="00660D47">
        <w:rPr>
          <w:rFonts w:ascii="Times New Roman" w:hAnsi="Times New Roman" w:cs="Times New Roman"/>
          <w:color w:val="000000"/>
          <w:shd w:val="clear" w:color="auto" w:fill="FFFFFF"/>
        </w:rPr>
        <w:t xml:space="preserve"> acetate (DOCA)-salt-induced hypertension. </w:t>
      </w:r>
      <w:proofErr w:type="spellStart"/>
      <w:r w:rsidR="00061268" w:rsidRPr="00660D47">
        <w:rPr>
          <w:rFonts w:ascii="Times New Roman" w:hAnsi="Times New Roman" w:cs="Times New Roman"/>
          <w:color w:val="000000"/>
          <w:shd w:val="clear" w:color="auto" w:fill="FFFFFF"/>
        </w:rPr>
        <w:t>Clin</w:t>
      </w:r>
      <w:proofErr w:type="spellEnd"/>
      <w:r w:rsidR="00061268" w:rsidRPr="00660D47">
        <w:rPr>
          <w:rFonts w:ascii="Times New Roman" w:hAnsi="Times New Roman" w:cs="Times New Roman"/>
          <w:color w:val="000000"/>
          <w:shd w:val="clear" w:color="auto" w:fill="FFFFFF"/>
        </w:rPr>
        <w:t xml:space="preserve"> </w:t>
      </w:r>
      <w:proofErr w:type="spellStart"/>
      <w:r w:rsidR="00061268" w:rsidRPr="00660D47">
        <w:rPr>
          <w:rFonts w:ascii="Times New Roman" w:hAnsi="Times New Roman" w:cs="Times New Roman"/>
          <w:color w:val="000000"/>
          <w:shd w:val="clear" w:color="auto" w:fill="FFFFFF"/>
        </w:rPr>
        <w:t>Sci</w:t>
      </w:r>
      <w:proofErr w:type="spellEnd"/>
      <w:r w:rsidR="00061268" w:rsidRPr="00660D47">
        <w:rPr>
          <w:rFonts w:ascii="Times New Roman" w:hAnsi="Times New Roman" w:cs="Times New Roman"/>
          <w:color w:val="000000"/>
          <w:shd w:val="clear" w:color="auto" w:fill="FFFFFF"/>
        </w:rPr>
        <w:t xml:space="preserve"> (</w:t>
      </w:r>
      <w:proofErr w:type="spellStart"/>
      <w:r w:rsidR="00061268" w:rsidRPr="00660D47">
        <w:rPr>
          <w:rFonts w:ascii="Times New Roman" w:hAnsi="Times New Roman" w:cs="Times New Roman"/>
          <w:color w:val="000000"/>
          <w:shd w:val="clear" w:color="auto" w:fill="FFFFFF"/>
        </w:rPr>
        <w:t>Lond</w:t>
      </w:r>
      <w:proofErr w:type="spellEnd"/>
      <w:r w:rsidR="00061268" w:rsidRPr="00660D47">
        <w:rPr>
          <w:rFonts w:ascii="Times New Roman" w:hAnsi="Times New Roman" w:cs="Times New Roman"/>
          <w:color w:val="000000"/>
          <w:shd w:val="clear" w:color="auto" w:fill="FFFFFF"/>
        </w:rPr>
        <w:t>). 2017 Apr 1</w:t>
      </w:r>
      <w:proofErr w:type="gramStart"/>
      <w:r w:rsidR="00061268" w:rsidRPr="00660D47">
        <w:rPr>
          <w:rFonts w:ascii="Times New Roman" w:hAnsi="Times New Roman" w:cs="Times New Roman"/>
          <w:color w:val="000000"/>
          <w:shd w:val="clear" w:color="auto" w:fill="FFFFFF"/>
        </w:rPr>
        <w:t>;131</w:t>
      </w:r>
      <w:proofErr w:type="gramEnd"/>
      <w:r w:rsidR="00061268" w:rsidRPr="00660D47">
        <w:rPr>
          <w:rFonts w:ascii="Times New Roman" w:hAnsi="Times New Roman" w:cs="Times New Roman"/>
          <w:color w:val="000000"/>
          <w:shd w:val="clear" w:color="auto" w:fill="FFFFFF"/>
        </w:rPr>
        <w:t xml:space="preserve">(7):567-581. </w:t>
      </w:r>
      <w:proofErr w:type="spellStart"/>
      <w:proofErr w:type="gramStart"/>
      <w:r w:rsidR="00061268" w:rsidRPr="00660D47">
        <w:rPr>
          <w:rFonts w:ascii="Times New Roman" w:hAnsi="Times New Roman" w:cs="Times New Roman"/>
          <w:color w:val="000000"/>
          <w:shd w:val="clear" w:color="auto" w:fill="FFFFFF"/>
        </w:rPr>
        <w:t>doi</w:t>
      </w:r>
      <w:proofErr w:type="spellEnd"/>
      <w:proofErr w:type="gramEnd"/>
      <w:r w:rsidR="00061268" w:rsidRPr="00660D47">
        <w:rPr>
          <w:rFonts w:ascii="Times New Roman" w:hAnsi="Times New Roman" w:cs="Times New Roman"/>
          <w:color w:val="000000"/>
          <w:shd w:val="clear" w:color="auto" w:fill="FFFFFF"/>
        </w:rPr>
        <w:t xml:space="preserve">: 10.1042/CS20160780. </w:t>
      </w:r>
      <w:proofErr w:type="spellStart"/>
      <w:r w:rsidR="00061268" w:rsidRPr="00660D47">
        <w:rPr>
          <w:rFonts w:ascii="Times New Roman" w:hAnsi="Times New Roman" w:cs="Times New Roman"/>
          <w:color w:val="000000"/>
          <w:shd w:val="clear" w:color="auto" w:fill="FFFFFF"/>
        </w:rPr>
        <w:t>Epub</w:t>
      </w:r>
      <w:proofErr w:type="spellEnd"/>
      <w:r w:rsidR="00061268" w:rsidRPr="00660D47">
        <w:rPr>
          <w:rFonts w:ascii="Times New Roman" w:hAnsi="Times New Roman" w:cs="Times New Roman"/>
          <w:color w:val="000000"/>
          <w:shd w:val="clear" w:color="auto" w:fill="FFFFFF"/>
        </w:rPr>
        <w:t xml:space="preserve"> 2017 Jan 31. PMID: 28143892.</w:t>
      </w:r>
    </w:p>
    <w:p w:rsidR="00D55FF0" w:rsidRPr="00660D47" w:rsidRDefault="00435A42" w:rsidP="00660D47">
      <w:pPr>
        <w:spacing w:line="360" w:lineRule="auto"/>
        <w:rPr>
          <w:rFonts w:ascii="Times New Roman" w:hAnsi="Times New Roman" w:cs="Times New Roman"/>
          <w:color w:val="000000"/>
        </w:rPr>
      </w:pPr>
      <w:r w:rsidRPr="00660D47">
        <w:rPr>
          <w:rFonts w:ascii="Times New Roman" w:hAnsi="Times New Roman" w:cs="Times New Roman"/>
          <w:color w:val="000000"/>
        </w:rPr>
        <w:t xml:space="preserve">25. </w:t>
      </w:r>
      <w:r w:rsidR="00061268" w:rsidRPr="00660D47">
        <w:rPr>
          <w:rFonts w:ascii="Times New Roman" w:hAnsi="Times New Roman" w:cs="Times New Roman"/>
          <w:color w:val="000000"/>
          <w:shd w:val="clear" w:color="auto" w:fill="FFFFFF"/>
        </w:rPr>
        <w:t xml:space="preserve">Zhao B, Xu Y, Chen Y, </w:t>
      </w:r>
      <w:proofErr w:type="spellStart"/>
      <w:r w:rsidR="00061268" w:rsidRPr="00660D47">
        <w:rPr>
          <w:rFonts w:ascii="Times New Roman" w:hAnsi="Times New Roman" w:cs="Times New Roman"/>
          <w:color w:val="000000"/>
          <w:shd w:val="clear" w:color="auto" w:fill="FFFFFF"/>
        </w:rPr>
        <w:t>Cai</w:t>
      </w:r>
      <w:proofErr w:type="spellEnd"/>
      <w:r w:rsidR="00061268" w:rsidRPr="00660D47">
        <w:rPr>
          <w:rFonts w:ascii="Times New Roman" w:hAnsi="Times New Roman" w:cs="Times New Roman"/>
          <w:color w:val="000000"/>
          <w:shd w:val="clear" w:color="auto" w:fill="FFFFFF"/>
        </w:rPr>
        <w:t xml:space="preserve"> Y, Gong Z, Li D, </w:t>
      </w:r>
      <w:proofErr w:type="spellStart"/>
      <w:r w:rsidR="00061268" w:rsidRPr="00660D47">
        <w:rPr>
          <w:rFonts w:ascii="Times New Roman" w:hAnsi="Times New Roman" w:cs="Times New Roman"/>
          <w:color w:val="000000"/>
          <w:shd w:val="clear" w:color="auto" w:fill="FFFFFF"/>
        </w:rPr>
        <w:t>Kuang</w:t>
      </w:r>
      <w:proofErr w:type="spellEnd"/>
      <w:r w:rsidR="00061268" w:rsidRPr="00660D47">
        <w:rPr>
          <w:rFonts w:ascii="Times New Roman" w:hAnsi="Times New Roman" w:cs="Times New Roman"/>
          <w:color w:val="000000"/>
          <w:shd w:val="clear" w:color="auto" w:fill="FFFFFF"/>
        </w:rPr>
        <w:t xml:space="preserve"> H, Liu X, Zhou H, Liu G, Yin Y. Activation of TRPV4 by lactate as a critical mediator of renal fibrosis in spontaneously hypertensive rats after moderate- and high-intensity exercise. Front Physiol. 2022 Sep 8</w:t>
      </w:r>
      <w:proofErr w:type="gramStart"/>
      <w:r w:rsidR="00061268" w:rsidRPr="00660D47">
        <w:rPr>
          <w:rFonts w:ascii="Times New Roman" w:hAnsi="Times New Roman" w:cs="Times New Roman"/>
          <w:color w:val="000000"/>
          <w:shd w:val="clear" w:color="auto" w:fill="FFFFFF"/>
        </w:rPr>
        <w:t>;13:927078</w:t>
      </w:r>
      <w:proofErr w:type="gramEnd"/>
      <w:r w:rsidR="00061268" w:rsidRPr="00660D47">
        <w:rPr>
          <w:rFonts w:ascii="Times New Roman" w:hAnsi="Times New Roman" w:cs="Times New Roman"/>
          <w:color w:val="000000"/>
          <w:shd w:val="clear" w:color="auto" w:fill="FFFFFF"/>
        </w:rPr>
        <w:t xml:space="preserve">. </w:t>
      </w:r>
      <w:proofErr w:type="spellStart"/>
      <w:proofErr w:type="gramStart"/>
      <w:r w:rsidR="00061268" w:rsidRPr="00660D47">
        <w:rPr>
          <w:rFonts w:ascii="Times New Roman" w:hAnsi="Times New Roman" w:cs="Times New Roman"/>
          <w:color w:val="000000"/>
          <w:shd w:val="clear" w:color="auto" w:fill="FFFFFF"/>
        </w:rPr>
        <w:t>doi</w:t>
      </w:r>
      <w:proofErr w:type="spellEnd"/>
      <w:proofErr w:type="gramEnd"/>
      <w:r w:rsidR="00061268" w:rsidRPr="00660D47">
        <w:rPr>
          <w:rFonts w:ascii="Times New Roman" w:hAnsi="Times New Roman" w:cs="Times New Roman"/>
          <w:color w:val="000000"/>
          <w:shd w:val="clear" w:color="auto" w:fill="FFFFFF"/>
        </w:rPr>
        <w:t>: 10.3389/fphys.2022.927078. PMID: 36160854; PMCID: PMC9493464.</w:t>
      </w:r>
    </w:p>
    <w:p w:rsidR="006251FC" w:rsidRPr="00660D47" w:rsidRDefault="00AC3322" w:rsidP="00660D47">
      <w:pPr>
        <w:spacing w:before="200" w:after="80" w:line="360" w:lineRule="auto"/>
        <w:rPr>
          <w:rFonts w:ascii="Times New Roman" w:hAnsi="Times New Roman" w:cs="Times New Roman"/>
          <w:color w:val="000000"/>
        </w:rPr>
      </w:pPr>
      <w:r w:rsidRPr="00660D47">
        <w:rPr>
          <w:rFonts w:ascii="Times New Roman" w:hAnsi="Times New Roman" w:cs="Times New Roman"/>
          <w:color w:val="000000"/>
        </w:rPr>
        <w:lastRenderedPageBreak/>
        <w:t xml:space="preserve">26. </w:t>
      </w:r>
      <w:r w:rsidR="00061268" w:rsidRPr="00660D47">
        <w:rPr>
          <w:rFonts w:ascii="Times New Roman" w:hAnsi="Times New Roman" w:cs="Times New Roman"/>
          <w:color w:val="000000"/>
          <w:shd w:val="clear" w:color="auto" w:fill="FFFFFF"/>
        </w:rPr>
        <w:t xml:space="preserve">Levental I, Lyman E. Regulation of membrane protein structure and function by their lipid nano-environment. Nat Rev </w:t>
      </w:r>
      <w:proofErr w:type="spellStart"/>
      <w:r w:rsidR="00061268" w:rsidRPr="00660D47">
        <w:rPr>
          <w:rFonts w:ascii="Times New Roman" w:hAnsi="Times New Roman" w:cs="Times New Roman"/>
          <w:color w:val="000000"/>
          <w:shd w:val="clear" w:color="auto" w:fill="FFFFFF"/>
        </w:rPr>
        <w:t>Mol</w:t>
      </w:r>
      <w:proofErr w:type="spellEnd"/>
      <w:r w:rsidR="00061268" w:rsidRPr="00660D47">
        <w:rPr>
          <w:rFonts w:ascii="Times New Roman" w:hAnsi="Times New Roman" w:cs="Times New Roman"/>
          <w:color w:val="000000"/>
          <w:shd w:val="clear" w:color="auto" w:fill="FFFFFF"/>
        </w:rPr>
        <w:t xml:space="preserve"> Cell Biol. 2023 Feb</w:t>
      </w:r>
      <w:proofErr w:type="gramStart"/>
      <w:r w:rsidR="00061268" w:rsidRPr="00660D47">
        <w:rPr>
          <w:rFonts w:ascii="Times New Roman" w:hAnsi="Times New Roman" w:cs="Times New Roman"/>
          <w:color w:val="000000"/>
          <w:shd w:val="clear" w:color="auto" w:fill="FFFFFF"/>
        </w:rPr>
        <w:t>;24</w:t>
      </w:r>
      <w:proofErr w:type="gramEnd"/>
      <w:r w:rsidR="00061268" w:rsidRPr="00660D47">
        <w:rPr>
          <w:rFonts w:ascii="Times New Roman" w:hAnsi="Times New Roman" w:cs="Times New Roman"/>
          <w:color w:val="000000"/>
          <w:shd w:val="clear" w:color="auto" w:fill="FFFFFF"/>
        </w:rPr>
        <w:t xml:space="preserve">(2):107-122. </w:t>
      </w:r>
      <w:proofErr w:type="spellStart"/>
      <w:proofErr w:type="gramStart"/>
      <w:r w:rsidR="00061268" w:rsidRPr="00660D47">
        <w:rPr>
          <w:rFonts w:ascii="Times New Roman" w:hAnsi="Times New Roman" w:cs="Times New Roman"/>
          <w:color w:val="000000"/>
          <w:shd w:val="clear" w:color="auto" w:fill="FFFFFF"/>
        </w:rPr>
        <w:t>doi</w:t>
      </w:r>
      <w:proofErr w:type="spellEnd"/>
      <w:proofErr w:type="gramEnd"/>
      <w:r w:rsidR="00061268" w:rsidRPr="00660D47">
        <w:rPr>
          <w:rFonts w:ascii="Times New Roman" w:hAnsi="Times New Roman" w:cs="Times New Roman"/>
          <w:color w:val="000000"/>
          <w:shd w:val="clear" w:color="auto" w:fill="FFFFFF"/>
        </w:rPr>
        <w:t xml:space="preserve">: 10.1038/s41580-022-00524-4. </w:t>
      </w:r>
      <w:proofErr w:type="spellStart"/>
      <w:r w:rsidR="00061268" w:rsidRPr="00660D47">
        <w:rPr>
          <w:rFonts w:ascii="Times New Roman" w:hAnsi="Times New Roman" w:cs="Times New Roman"/>
          <w:color w:val="000000"/>
          <w:shd w:val="clear" w:color="auto" w:fill="FFFFFF"/>
        </w:rPr>
        <w:t>Epub</w:t>
      </w:r>
      <w:proofErr w:type="spellEnd"/>
      <w:r w:rsidR="00061268" w:rsidRPr="00660D47">
        <w:rPr>
          <w:rFonts w:ascii="Times New Roman" w:hAnsi="Times New Roman" w:cs="Times New Roman"/>
          <w:color w:val="000000"/>
          <w:shd w:val="clear" w:color="auto" w:fill="FFFFFF"/>
        </w:rPr>
        <w:t xml:space="preserve"> 2022 Sep 2. Erratum in: Nat Rev </w:t>
      </w:r>
      <w:proofErr w:type="spellStart"/>
      <w:r w:rsidR="00061268" w:rsidRPr="00660D47">
        <w:rPr>
          <w:rFonts w:ascii="Times New Roman" w:hAnsi="Times New Roman" w:cs="Times New Roman"/>
          <w:color w:val="000000"/>
          <w:shd w:val="clear" w:color="auto" w:fill="FFFFFF"/>
        </w:rPr>
        <w:t>Mol</w:t>
      </w:r>
      <w:proofErr w:type="spellEnd"/>
      <w:r w:rsidR="00061268" w:rsidRPr="00660D47">
        <w:rPr>
          <w:rFonts w:ascii="Times New Roman" w:hAnsi="Times New Roman" w:cs="Times New Roman"/>
          <w:color w:val="000000"/>
          <w:shd w:val="clear" w:color="auto" w:fill="FFFFFF"/>
        </w:rPr>
        <w:t xml:space="preserve"> Cell Biol. 2023 Jan</w:t>
      </w:r>
      <w:proofErr w:type="gramStart"/>
      <w:r w:rsidR="00061268" w:rsidRPr="00660D47">
        <w:rPr>
          <w:rFonts w:ascii="Times New Roman" w:hAnsi="Times New Roman" w:cs="Times New Roman"/>
          <w:color w:val="000000"/>
          <w:shd w:val="clear" w:color="auto" w:fill="FFFFFF"/>
        </w:rPr>
        <w:t>;24</w:t>
      </w:r>
      <w:proofErr w:type="gramEnd"/>
      <w:r w:rsidR="00061268" w:rsidRPr="00660D47">
        <w:rPr>
          <w:rFonts w:ascii="Times New Roman" w:hAnsi="Times New Roman" w:cs="Times New Roman"/>
          <w:color w:val="000000"/>
          <w:shd w:val="clear" w:color="auto" w:fill="FFFFFF"/>
        </w:rPr>
        <w:t xml:space="preserve">(1):79. </w:t>
      </w:r>
      <w:proofErr w:type="spellStart"/>
      <w:proofErr w:type="gramStart"/>
      <w:r w:rsidR="00061268" w:rsidRPr="00660D47">
        <w:rPr>
          <w:rFonts w:ascii="Times New Roman" w:hAnsi="Times New Roman" w:cs="Times New Roman"/>
          <w:color w:val="000000"/>
          <w:shd w:val="clear" w:color="auto" w:fill="FFFFFF"/>
        </w:rPr>
        <w:t>doi</w:t>
      </w:r>
      <w:proofErr w:type="spellEnd"/>
      <w:proofErr w:type="gramEnd"/>
      <w:r w:rsidR="00061268" w:rsidRPr="00660D47">
        <w:rPr>
          <w:rFonts w:ascii="Times New Roman" w:hAnsi="Times New Roman" w:cs="Times New Roman"/>
          <w:color w:val="000000"/>
          <w:shd w:val="clear" w:color="auto" w:fill="FFFFFF"/>
        </w:rPr>
        <w:t>: 10.1038/s41580-022-00560-0. PMID: 36056103; PMCID: PMC9892264.</w:t>
      </w:r>
    </w:p>
    <w:p w:rsidR="006251FC" w:rsidRPr="00660D47" w:rsidRDefault="00AC3322" w:rsidP="00660D47">
      <w:pPr>
        <w:spacing w:before="200" w:after="80" w:line="360" w:lineRule="auto"/>
        <w:rPr>
          <w:rFonts w:ascii="Times New Roman" w:hAnsi="Times New Roman" w:cs="Times New Roman"/>
          <w:color w:val="000000"/>
        </w:rPr>
      </w:pPr>
      <w:r w:rsidRPr="00660D47">
        <w:rPr>
          <w:rFonts w:ascii="Times New Roman" w:hAnsi="Times New Roman" w:cs="Times New Roman"/>
          <w:color w:val="000000"/>
        </w:rPr>
        <w:t xml:space="preserve">27. </w:t>
      </w:r>
      <w:proofErr w:type="spellStart"/>
      <w:r w:rsidR="00061268" w:rsidRPr="00660D47">
        <w:rPr>
          <w:rFonts w:ascii="Times New Roman" w:hAnsi="Times New Roman" w:cs="Times New Roman"/>
          <w:color w:val="000000"/>
          <w:shd w:val="clear" w:color="auto" w:fill="FFFFFF"/>
        </w:rPr>
        <w:t>Ostrom</w:t>
      </w:r>
      <w:proofErr w:type="spellEnd"/>
      <w:r w:rsidR="00061268" w:rsidRPr="00660D47">
        <w:rPr>
          <w:rFonts w:ascii="Times New Roman" w:hAnsi="Times New Roman" w:cs="Times New Roman"/>
          <w:color w:val="000000"/>
          <w:shd w:val="clear" w:color="auto" w:fill="FFFFFF"/>
        </w:rPr>
        <w:t xml:space="preserve"> RS, </w:t>
      </w:r>
      <w:proofErr w:type="spellStart"/>
      <w:r w:rsidR="00061268" w:rsidRPr="00660D47">
        <w:rPr>
          <w:rFonts w:ascii="Times New Roman" w:hAnsi="Times New Roman" w:cs="Times New Roman"/>
          <w:color w:val="000000"/>
          <w:shd w:val="clear" w:color="auto" w:fill="FFFFFF"/>
        </w:rPr>
        <w:t>Insel</w:t>
      </w:r>
      <w:proofErr w:type="spellEnd"/>
      <w:r w:rsidR="00061268" w:rsidRPr="00660D47">
        <w:rPr>
          <w:rFonts w:ascii="Times New Roman" w:hAnsi="Times New Roman" w:cs="Times New Roman"/>
          <w:color w:val="000000"/>
          <w:shd w:val="clear" w:color="auto" w:fill="FFFFFF"/>
        </w:rPr>
        <w:t xml:space="preserve"> PA. The evolving role of lipid rafts and caveolae in G protein-coupled receptor signaling: implications for molecular pharmacology. Br J </w:t>
      </w:r>
      <w:proofErr w:type="spellStart"/>
      <w:r w:rsidR="00061268" w:rsidRPr="00660D47">
        <w:rPr>
          <w:rFonts w:ascii="Times New Roman" w:hAnsi="Times New Roman" w:cs="Times New Roman"/>
          <w:color w:val="000000"/>
          <w:shd w:val="clear" w:color="auto" w:fill="FFFFFF"/>
        </w:rPr>
        <w:t>Pharmacol</w:t>
      </w:r>
      <w:proofErr w:type="spellEnd"/>
      <w:r w:rsidR="00061268" w:rsidRPr="00660D47">
        <w:rPr>
          <w:rFonts w:ascii="Times New Roman" w:hAnsi="Times New Roman" w:cs="Times New Roman"/>
          <w:color w:val="000000"/>
          <w:shd w:val="clear" w:color="auto" w:fill="FFFFFF"/>
        </w:rPr>
        <w:t>. 2004 Sep</w:t>
      </w:r>
      <w:proofErr w:type="gramStart"/>
      <w:r w:rsidR="00061268" w:rsidRPr="00660D47">
        <w:rPr>
          <w:rFonts w:ascii="Times New Roman" w:hAnsi="Times New Roman" w:cs="Times New Roman"/>
          <w:color w:val="000000"/>
          <w:shd w:val="clear" w:color="auto" w:fill="FFFFFF"/>
        </w:rPr>
        <w:t>;143</w:t>
      </w:r>
      <w:proofErr w:type="gramEnd"/>
      <w:r w:rsidR="00061268" w:rsidRPr="00660D47">
        <w:rPr>
          <w:rFonts w:ascii="Times New Roman" w:hAnsi="Times New Roman" w:cs="Times New Roman"/>
          <w:color w:val="000000"/>
          <w:shd w:val="clear" w:color="auto" w:fill="FFFFFF"/>
        </w:rPr>
        <w:t xml:space="preserve">(2):235-45. </w:t>
      </w:r>
      <w:proofErr w:type="spellStart"/>
      <w:proofErr w:type="gramStart"/>
      <w:r w:rsidR="00061268" w:rsidRPr="00660D47">
        <w:rPr>
          <w:rFonts w:ascii="Times New Roman" w:hAnsi="Times New Roman" w:cs="Times New Roman"/>
          <w:color w:val="000000"/>
          <w:shd w:val="clear" w:color="auto" w:fill="FFFFFF"/>
        </w:rPr>
        <w:t>doi</w:t>
      </w:r>
      <w:proofErr w:type="spellEnd"/>
      <w:proofErr w:type="gramEnd"/>
      <w:r w:rsidR="00061268" w:rsidRPr="00660D47">
        <w:rPr>
          <w:rFonts w:ascii="Times New Roman" w:hAnsi="Times New Roman" w:cs="Times New Roman"/>
          <w:color w:val="000000"/>
          <w:shd w:val="clear" w:color="auto" w:fill="FFFFFF"/>
        </w:rPr>
        <w:t xml:space="preserve">: 10.1038/sj.bjp.0705930. </w:t>
      </w:r>
      <w:proofErr w:type="spellStart"/>
      <w:r w:rsidR="00061268" w:rsidRPr="00660D47">
        <w:rPr>
          <w:rFonts w:ascii="Times New Roman" w:hAnsi="Times New Roman" w:cs="Times New Roman"/>
          <w:color w:val="000000"/>
          <w:shd w:val="clear" w:color="auto" w:fill="FFFFFF"/>
        </w:rPr>
        <w:t>Epub</w:t>
      </w:r>
      <w:proofErr w:type="spellEnd"/>
      <w:r w:rsidR="00061268" w:rsidRPr="00660D47">
        <w:rPr>
          <w:rFonts w:ascii="Times New Roman" w:hAnsi="Times New Roman" w:cs="Times New Roman"/>
          <w:color w:val="000000"/>
          <w:shd w:val="clear" w:color="auto" w:fill="FFFFFF"/>
        </w:rPr>
        <w:t xml:space="preserve"> 2004 Aug 2. PMID: 15289291; PMCID: PMC1575337.</w:t>
      </w:r>
    </w:p>
    <w:p w:rsidR="006251FC" w:rsidRPr="00660D47" w:rsidRDefault="00AC3322" w:rsidP="00660D47">
      <w:pPr>
        <w:spacing w:before="200" w:after="80" w:line="360" w:lineRule="auto"/>
        <w:rPr>
          <w:rFonts w:ascii="Times New Roman" w:hAnsi="Times New Roman" w:cs="Times New Roman"/>
          <w:color w:val="000000"/>
        </w:rPr>
      </w:pPr>
      <w:r w:rsidRPr="00660D47">
        <w:rPr>
          <w:rFonts w:ascii="Times New Roman" w:hAnsi="Times New Roman" w:cs="Times New Roman"/>
          <w:color w:val="000000"/>
        </w:rPr>
        <w:t xml:space="preserve">28. </w:t>
      </w:r>
      <w:r w:rsidR="00061268" w:rsidRPr="00660D47">
        <w:rPr>
          <w:rFonts w:ascii="Times New Roman" w:hAnsi="Times New Roman" w:cs="Times New Roman"/>
          <w:color w:val="000000"/>
          <w:shd w:val="clear" w:color="auto" w:fill="FFFFFF"/>
        </w:rPr>
        <w:t xml:space="preserve">Patel HH, Murray F, </w:t>
      </w:r>
      <w:proofErr w:type="spellStart"/>
      <w:r w:rsidR="00061268" w:rsidRPr="00660D47">
        <w:rPr>
          <w:rFonts w:ascii="Times New Roman" w:hAnsi="Times New Roman" w:cs="Times New Roman"/>
          <w:color w:val="000000"/>
          <w:shd w:val="clear" w:color="auto" w:fill="FFFFFF"/>
        </w:rPr>
        <w:t>Insel</w:t>
      </w:r>
      <w:proofErr w:type="spellEnd"/>
      <w:r w:rsidR="00061268" w:rsidRPr="00660D47">
        <w:rPr>
          <w:rFonts w:ascii="Times New Roman" w:hAnsi="Times New Roman" w:cs="Times New Roman"/>
          <w:color w:val="000000"/>
          <w:shd w:val="clear" w:color="auto" w:fill="FFFFFF"/>
        </w:rPr>
        <w:t xml:space="preserve"> PA. G-protein-coupled receptor-signaling components in membrane raft and caveolae microdomains. </w:t>
      </w:r>
      <w:proofErr w:type="spellStart"/>
      <w:r w:rsidR="00061268" w:rsidRPr="00660D47">
        <w:rPr>
          <w:rFonts w:ascii="Times New Roman" w:hAnsi="Times New Roman" w:cs="Times New Roman"/>
          <w:color w:val="000000"/>
          <w:shd w:val="clear" w:color="auto" w:fill="FFFFFF"/>
        </w:rPr>
        <w:t>Handb</w:t>
      </w:r>
      <w:proofErr w:type="spellEnd"/>
      <w:r w:rsidR="00061268" w:rsidRPr="00660D47">
        <w:rPr>
          <w:rFonts w:ascii="Times New Roman" w:hAnsi="Times New Roman" w:cs="Times New Roman"/>
          <w:color w:val="000000"/>
          <w:shd w:val="clear" w:color="auto" w:fill="FFFFFF"/>
        </w:rPr>
        <w:t xml:space="preserve"> </w:t>
      </w:r>
      <w:proofErr w:type="spellStart"/>
      <w:r w:rsidR="00061268" w:rsidRPr="00660D47">
        <w:rPr>
          <w:rFonts w:ascii="Times New Roman" w:hAnsi="Times New Roman" w:cs="Times New Roman"/>
          <w:color w:val="000000"/>
          <w:shd w:val="clear" w:color="auto" w:fill="FFFFFF"/>
        </w:rPr>
        <w:t>Exp</w:t>
      </w:r>
      <w:proofErr w:type="spellEnd"/>
      <w:r w:rsidR="00061268" w:rsidRPr="00660D47">
        <w:rPr>
          <w:rFonts w:ascii="Times New Roman" w:hAnsi="Times New Roman" w:cs="Times New Roman"/>
          <w:color w:val="000000"/>
          <w:shd w:val="clear" w:color="auto" w:fill="FFFFFF"/>
        </w:rPr>
        <w:t xml:space="preserve"> </w:t>
      </w:r>
      <w:proofErr w:type="spellStart"/>
      <w:r w:rsidR="00061268" w:rsidRPr="00660D47">
        <w:rPr>
          <w:rFonts w:ascii="Times New Roman" w:hAnsi="Times New Roman" w:cs="Times New Roman"/>
          <w:color w:val="000000"/>
          <w:shd w:val="clear" w:color="auto" w:fill="FFFFFF"/>
        </w:rPr>
        <w:t>Pharmacol</w:t>
      </w:r>
      <w:proofErr w:type="spellEnd"/>
      <w:r w:rsidR="00061268" w:rsidRPr="00660D47">
        <w:rPr>
          <w:rFonts w:ascii="Times New Roman" w:hAnsi="Times New Roman" w:cs="Times New Roman"/>
          <w:color w:val="000000"/>
          <w:shd w:val="clear" w:color="auto" w:fill="FFFFFF"/>
        </w:rPr>
        <w:t xml:space="preserve">. </w:t>
      </w:r>
      <w:proofErr w:type="gramStart"/>
      <w:r w:rsidR="00061268" w:rsidRPr="00660D47">
        <w:rPr>
          <w:rFonts w:ascii="Times New Roman" w:hAnsi="Times New Roman" w:cs="Times New Roman"/>
          <w:color w:val="000000"/>
          <w:shd w:val="clear" w:color="auto" w:fill="FFFFFF"/>
        </w:rPr>
        <w:t>2008;</w:t>
      </w:r>
      <w:proofErr w:type="gramEnd"/>
      <w:r w:rsidR="00061268" w:rsidRPr="00660D47">
        <w:rPr>
          <w:rFonts w:ascii="Times New Roman" w:hAnsi="Times New Roman" w:cs="Times New Roman"/>
          <w:color w:val="000000"/>
          <w:shd w:val="clear" w:color="auto" w:fill="FFFFFF"/>
        </w:rPr>
        <w:t xml:space="preserve">(186):167-84. </w:t>
      </w:r>
      <w:proofErr w:type="spellStart"/>
      <w:proofErr w:type="gramStart"/>
      <w:r w:rsidR="00061268" w:rsidRPr="00660D47">
        <w:rPr>
          <w:rFonts w:ascii="Times New Roman" w:hAnsi="Times New Roman" w:cs="Times New Roman"/>
          <w:color w:val="000000"/>
          <w:shd w:val="clear" w:color="auto" w:fill="FFFFFF"/>
        </w:rPr>
        <w:t>doi</w:t>
      </w:r>
      <w:proofErr w:type="spellEnd"/>
      <w:proofErr w:type="gramEnd"/>
      <w:r w:rsidR="00061268" w:rsidRPr="00660D47">
        <w:rPr>
          <w:rFonts w:ascii="Times New Roman" w:hAnsi="Times New Roman" w:cs="Times New Roman"/>
          <w:color w:val="000000"/>
          <w:shd w:val="clear" w:color="auto" w:fill="FFFFFF"/>
        </w:rPr>
        <w:t>: 10.1007/978-3-540-72843-6_7. PMID: 18491052.</w:t>
      </w:r>
    </w:p>
    <w:sectPr w:rsidR="006251FC" w:rsidRPr="00660D4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5AF" w:rsidRDefault="00C765AF">
      <w:pPr>
        <w:spacing w:after="0" w:line="240" w:lineRule="auto"/>
      </w:pPr>
      <w:r>
        <w:separator/>
      </w:r>
    </w:p>
  </w:endnote>
  <w:endnote w:type="continuationSeparator" w:id="0">
    <w:p w:rsidR="00C765AF" w:rsidRDefault="00C76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13D" w:rsidRDefault="0002613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4193003"/>
      <w:docPartObj>
        <w:docPartGallery w:val="Page Numbers (Bottom of Page)"/>
        <w:docPartUnique/>
      </w:docPartObj>
    </w:sdtPr>
    <w:sdtEndPr/>
    <w:sdtContent>
      <w:p w:rsidR="0002613D" w:rsidRDefault="0002613D">
        <w:pPr>
          <w:pStyle w:val="AltBilgi"/>
          <w:jc w:val="right"/>
        </w:pPr>
        <w:r>
          <w:fldChar w:fldCharType="begin"/>
        </w:r>
        <w:r>
          <w:instrText>PAGE   \* MERGEFORMAT</w:instrText>
        </w:r>
        <w:r>
          <w:fldChar w:fldCharType="separate"/>
        </w:r>
        <w:r w:rsidR="009453AB" w:rsidRPr="009453AB">
          <w:rPr>
            <w:noProof/>
            <w:lang w:val="tr-TR"/>
          </w:rPr>
          <w:t>21</w:t>
        </w:r>
        <w:r>
          <w:fldChar w:fldCharType="end"/>
        </w:r>
      </w:p>
    </w:sdtContent>
  </w:sdt>
  <w:p w:rsidR="0002613D" w:rsidRDefault="0002613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13D" w:rsidRDefault="0002613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5AF" w:rsidRDefault="00C765AF">
      <w:pPr>
        <w:spacing w:after="0" w:line="240" w:lineRule="auto"/>
      </w:pPr>
      <w:r>
        <w:separator/>
      </w:r>
    </w:p>
  </w:footnote>
  <w:footnote w:type="continuationSeparator" w:id="0">
    <w:p w:rsidR="00C765AF" w:rsidRDefault="00C76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13D" w:rsidRDefault="0002613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13D" w:rsidRDefault="0002613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13D" w:rsidRDefault="0002613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81E"/>
    <w:rsid w:val="000021E8"/>
    <w:rsid w:val="00002890"/>
    <w:rsid w:val="000056DB"/>
    <w:rsid w:val="000130AE"/>
    <w:rsid w:val="00014CDD"/>
    <w:rsid w:val="0002613D"/>
    <w:rsid w:val="00035C08"/>
    <w:rsid w:val="00041DAB"/>
    <w:rsid w:val="0004537A"/>
    <w:rsid w:val="00061268"/>
    <w:rsid w:val="000B7959"/>
    <w:rsid w:val="000C621E"/>
    <w:rsid w:val="000C758D"/>
    <w:rsid w:val="000E1751"/>
    <w:rsid w:val="000F56F6"/>
    <w:rsid w:val="0010623B"/>
    <w:rsid w:val="0014113E"/>
    <w:rsid w:val="00215DC6"/>
    <w:rsid w:val="002440A8"/>
    <w:rsid w:val="00244A55"/>
    <w:rsid w:val="00274DBE"/>
    <w:rsid w:val="002A1AAC"/>
    <w:rsid w:val="002E5209"/>
    <w:rsid w:val="002F4CFA"/>
    <w:rsid w:val="003332D7"/>
    <w:rsid w:val="00381223"/>
    <w:rsid w:val="003A0A0D"/>
    <w:rsid w:val="003A1FB5"/>
    <w:rsid w:val="003A51A6"/>
    <w:rsid w:val="003D3698"/>
    <w:rsid w:val="003D7B9C"/>
    <w:rsid w:val="00406722"/>
    <w:rsid w:val="00435A42"/>
    <w:rsid w:val="00443517"/>
    <w:rsid w:val="004921C8"/>
    <w:rsid w:val="004E2613"/>
    <w:rsid w:val="005314E5"/>
    <w:rsid w:val="0054023D"/>
    <w:rsid w:val="00577B00"/>
    <w:rsid w:val="00591730"/>
    <w:rsid w:val="005A33F3"/>
    <w:rsid w:val="005E07EE"/>
    <w:rsid w:val="005E08B9"/>
    <w:rsid w:val="005E7351"/>
    <w:rsid w:val="00607B4F"/>
    <w:rsid w:val="006251FC"/>
    <w:rsid w:val="00644CF5"/>
    <w:rsid w:val="006509DE"/>
    <w:rsid w:val="00651610"/>
    <w:rsid w:val="00660D47"/>
    <w:rsid w:val="006618E3"/>
    <w:rsid w:val="0068211E"/>
    <w:rsid w:val="006B604A"/>
    <w:rsid w:val="006D0DAF"/>
    <w:rsid w:val="006D610E"/>
    <w:rsid w:val="006E56F1"/>
    <w:rsid w:val="00702141"/>
    <w:rsid w:val="007059DF"/>
    <w:rsid w:val="00730C32"/>
    <w:rsid w:val="00744AB2"/>
    <w:rsid w:val="0075494C"/>
    <w:rsid w:val="00755693"/>
    <w:rsid w:val="007731C2"/>
    <w:rsid w:val="0077390F"/>
    <w:rsid w:val="007B6419"/>
    <w:rsid w:val="007C184B"/>
    <w:rsid w:val="008366C1"/>
    <w:rsid w:val="0084580E"/>
    <w:rsid w:val="00864529"/>
    <w:rsid w:val="008676CF"/>
    <w:rsid w:val="00890446"/>
    <w:rsid w:val="00896346"/>
    <w:rsid w:val="008D1E51"/>
    <w:rsid w:val="008F0603"/>
    <w:rsid w:val="009131B0"/>
    <w:rsid w:val="00920C64"/>
    <w:rsid w:val="00931032"/>
    <w:rsid w:val="00934419"/>
    <w:rsid w:val="009453AB"/>
    <w:rsid w:val="0095372B"/>
    <w:rsid w:val="009855E3"/>
    <w:rsid w:val="00997A6B"/>
    <w:rsid w:val="009B3420"/>
    <w:rsid w:val="009C4BCB"/>
    <w:rsid w:val="009E22E8"/>
    <w:rsid w:val="009F757A"/>
    <w:rsid w:val="00A4681E"/>
    <w:rsid w:val="00A56BF5"/>
    <w:rsid w:val="00A57DFD"/>
    <w:rsid w:val="00A64E81"/>
    <w:rsid w:val="00A651B8"/>
    <w:rsid w:val="00A93F53"/>
    <w:rsid w:val="00AC2BC6"/>
    <w:rsid w:val="00AC3322"/>
    <w:rsid w:val="00AD4CDE"/>
    <w:rsid w:val="00AE137B"/>
    <w:rsid w:val="00AF40B0"/>
    <w:rsid w:val="00B52141"/>
    <w:rsid w:val="00B60898"/>
    <w:rsid w:val="00B91C64"/>
    <w:rsid w:val="00BA386A"/>
    <w:rsid w:val="00BB53B8"/>
    <w:rsid w:val="00BC0AC6"/>
    <w:rsid w:val="00BD4569"/>
    <w:rsid w:val="00BE34E7"/>
    <w:rsid w:val="00BF0CFF"/>
    <w:rsid w:val="00C1788D"/>
    <w:rsid w:val="00C22BD9"/>
    <w:rsid w:val="00C2626A"/>
    <w:rsid w:val="00C32613"/>
    <w:rsid w:val="00C4017D"/>
    <w:rsid w:val="00C7615A"/>
    <w:rsid w:val="00C765AF"/>
    <w:rsid w:val="00CC7A67"/>
    <w:rsid w:val="00CD0702"/>
    <w:rsid w:val="00CE3076"/>
    <w:rsid w:val="00CE40B8"/>
    <w:rsid w:val="00D2218E"/>
    <w:rsid w:val="00D22FCA"/>
    <w:rsid w:val="00D3065B"/>
    <w:rsid w:val="00D51F6E"/>
    <w:rsid w:val="00D53223"/>
    <w:rsid w:val="00D55FF0"/>
    <w:rsid w:val="00D7370B"/>
    <w:rsid w:val="00D9175B"/>
    <w:rsid w:val="00D93CB4"/>
    <w:rsid w:val="00DC3A9C"/>
    <w:rsid w:val="00DD1953"/>
    <w:rsid w:val="00E02148"/>
    <w:rsid w:val="00E13D68"/>
    <w:rsid w:val="00E22050"/>
    <w:rsid w:val="00E343A9"/>
    <w:rsid w:val="00E64612"/>
    <w:rsid w:val="00E65BC5"/>
    <w:rsid w:val="00E721C6"/>
    <w:rsid w:val="00E77EC0"/>
    <w:rsid w:val="00EA6D51"/>
    <w:rsid w:val="00EC7AE7"/>
    <w:rsid w:val="00EE5CB4"/>
    <w:rsid w:val="00EF5F1C"/>
    <w:rsid w:val="00F36C9C"/>
    <w:rsid w:val="00F9085E"/>
    <w:rsid w:val="00FA25EC"/>
    <w:rsid w:val="00FE5F1E"/>
    <w:rsid w:val="00FF4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3026C8-539A-42E4-9ACB-0D35A8C9D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A468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Balk2">
    <w:name w:val="heading 2"/>
    <w:basedOn w:val="Normal"/>
    <w:next w:val="Normal"/>
    <w:link w:val="Balk2Char"/>
    <w:uiPriority w:val="9"/>
    <w:unhideWhenUsed/>
    <w:qFormat/>
    <w:rsid w:val="007549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4681E"/>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4681E"/>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semiHidden/>
    <w:unhideWhenUsed/>
    <w:rsid w:val="00A4681E"/>
    <w:rPr>
      <w:color w:val="0000FF"/>
      <w:u w:val="single"/>
    </w:rPr>
  </w:style>
  <w:style w:type="character" w:styleId="AklamaBavurusu">
    <w:name w:val="annotation reference"/>
    <w:basedOn w:val="VarsaylanParagrafYazTipi"/>
    <w:uiPriority w:val="99"/>
    <w:semiHidden/>
    <w:unhideWhenUsed/>
    <w:rsid w:val="00D3065B"/>
    <w:rPr>
      <w:sz w:val="16"/>
      <w:szCs w:val="16"/>
    </w:rPr>
  </w:style>
  <w:style w:type="paragraph" w:styleId="AklamaMetni">
    <w:name w:val="annotation text"/>
    <w:basedOn w:val="Normal"/>
    <w:link w:val="AklamaMetniChar"/>
    <w:uiPriority w:val="99"/>
    <w:semiHidden/>
    <w:unhideWhenUsed/>
    <w:rsid w:val="00D3065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3065B"/>
    <w:rPr>
      <w:sz w:val="20"/>
      <w:szCs w:val="20"/>
    </w:rPr>
  </w:style>
  <w:style w:type="paragraph" w:styleId="AklamaKonusu">
    <w:name w:val="annotation subject"/>
    <w:basedOn w:val="AklamaMetni"/>
    <w:next w:val="AklamaMetni"/>
    <w:link w:val="AklamaKonusuChar"/>
    <w:uiPriority w:val="99"/>
    <w:semiHidden/>
    <w:unhideWhenUsed/>
    <w:rsid w:val="00D3065B"/>
    <w:rPr>
      <w:b/>
      <w:bCs/>
    </w:rPr>
  </w:style>
  <w:style w:type="character" w:customStyle="1" w:styleId="AklamaKonusuChar">
    <w:name w:val="Açıklama Konusu Char"/>
    <w:basedOn w:val="AklamaMetniChar"/>
    <w:link w:val="AklamaKonusu"/>
    <w:uiPriority w:val="99"/>
    <w:semiHidden/>
    <w:rsid w:val="00D3065B"/>
    <w:rPr>
      <w:b/>
      <w:bCs/>
      <w:sz w:val="20"/>
      <w:szCs w:val="20"/>
    </w:rPr>
  </w:style>
  <w:style w:type="paragraph" w:styleId="BalonMetni">
    <w:name w:val="Balloon Text"/>
    <w:basedOn w:val="Normal"/>
    <w:link w:val="BalonMetniChar"/>
    <w:uiPriority w:val="99"/>
    <w:semiHidden/>
    <w:unhideWhenUsed/>
    <w:rsid w:val="00D3065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3065B"/>
    <w:rPr>
      <w:rFonts w:ascii="Segoe UI" w:hAnsi="Segoe UI" w:cs="Segoe UI"/>
      <w:sz w:val="18"/>
      <w:szCs w:val="18"/>
    </w:rPr>
  </w:style>
  <w:style w:type="character" w:styleId="SatrNumaras">
    <w:name w:val="line number"/>
    <w:basedOn w:val="VarsaylanParagrafYazTipi"/>
    <w:uiPriority w:val="99"/>
    <w:semiHidden/>
    <w:unhideWhenUsed/>
    <w:rsid w:val="002E5209"/>
  </w:style>
  <w:style w:type="paragraph" w:styleId="AltBilgi">
    <w:name w:val="footer"/>
    <w:basedOn w:val="Normal"/>
    <w:link w:val="AltBilgiChar"/>
    <w:uiPriority w:val="99"/>
    <w:unhideWhenUsed/>
    <w:rsid w:val="003A51A6"/>
    <w:pPr>
      <w:tabs>
        <w:tab w:val="center" w:pos="4680"/>
        <w:tab w:val="right" w:pos="9360"/>
      </w:tabs>
      <w:spacing w:after="0" w:line="240" w:lineRule="auto"/>
    </w:pPr>
    <w:rPr>
      <w:rFonts w:eastAsiaTheme="minorEastAsia" w:cs="Times New Roman"/>
    </w:rPr>
  </w:style>
  <w:style w:type="character" w:customStyle="1" w:styleId="AltBilgiChar">
    <w:name w:val="Alt Bilgi Char"/>
    <w:basedOn w:val="VarsaylanParagrafYazTipi"/>
    <w:link w:val="AltBilgi"/>
    <w:uiPriority w:val="99"/>
    <w:rsid w:val="003A51A6"/>
    <w:rPr>
      <w:rFonts w:eastAsiaTheme="minorEastAsia" w:cs="Times New Roman"/>
    </w:rPr>
  </w:style>
  <w:style w:type="character" w:customStyle="1" w:styleId="text-token-text-primary">
    <w:name w:val="text-token-text-primary"/>
    <w:basedOn w:val="VarsaylanParagrafYazTipi"/>
    <w:rsid w:val="00AC3322"/>
  </w:style>
  <w:style w:type="character" w:customStyle="1" w:styleId="Balk2Char">
    <w:name w:val="Başlık 2 Char"/>
    <w:basedOn w:val="VarsaylanParagrafYazTipi"/>
    <w:link w:val="Balk2"/>
    <w:uiPriority w:val="9"/>
    <w:rsid w:val="0075494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39029">
      <w:bodyDiv w:val="1"/>
      <w:marLeft w:val="0"/>
      <w:marRight w:val="0"/>
      <w:marTop w:val="0"/>
      <w:marBottom w:val="0"/>
      <w:divBdr>
        <w:top w:val="none" w:sz="0" w:space="0" w:color="auto"/>
        <w:left w:val="none" w:sz="0" w:space="0" w:color="auto"/>
        <w:bottom w:val="none" w:sz="0" w:space="0" w:color="auto"/>
        <w:right w:val="none" w:sz="0" w:space="0" w:color="auto"/>
      </w:divBdr>
    </w:div>
    <w:div w:id="786003879">
      <w:bodyDiv w:val="1"/>
      <w:marLeft w:val="0"/>
      <w:marRight w:val="0"/>
      <w:marTop w:val="0"/>
      <w:marBottom w:val="0"/>
      <w:divBdr>
        <w:top w:val="none" w:sz="0" w:space="0" w:color="auto"/>
        <w:left w:val="none" w:sz="0" w:space="0" w:color="auto"/>
        <w:bottom w:val="none" w:sz="0" w:space="0" w:color="auto"/>
        <w:right w:val="none" w:sz="0" w:space="0" w:color="auto"/>
      </w:divBdr>
      <w:divsChild>
        <w:div w:id="1134715706">
          <w:marLeft w:val="0"/>
          <w:marRight w:val="0"/>
          <w:marTop w:val="0"/>
          <w:marBottom w:val="0"/>
          <w:divBdr>
            <w:top w:val="none" w:sz="0" w:space="0" w:color="auto"/>
            <w:left w:val="none" w:sz="0" w:space="0" w:color="auto"/>
            <w:bottom w:val="none" w:sz="0" w:space="0" w:color="auto"/>
            <w:right w:val="none" w:sz="0" w:space="0" w:color="auto"/>
          </w:divBdr>
          <w:divsChild>
            <w:div w:id="282154589">
              <w:marLeft w:val="0"/>
              <w:marRight w:val="0"/>
              <w:marTop w:val="0"/>
              <w:marBottom w:val="0"/>
              <w:divBdr>
                <w:top w:val="none" w:sz="0" w:space="0" w:color="auto"/>
                <w:left w:val="none" w:sz="0" w:space="0" w:color="auto"/>
                <w:bottom w:val="none" w:sz="0" w:space="0" w:color="auto"/>
                <w:right w:val="none" w:sz="0" w:space="0" w:color="auto"/>
              </w:divBdr>
            </w:div>
          </w:divsChild>
        </w:div>
        <w:div w:id="1035618283">
          <w:marLeft w:val="0"/>
          <w:marRight w:val="0"/>
          <w:marTop w:val="0"/>
          <w:marBottom w:val="0"/>
          <w:divBdr>
            <w:top w:val="none" w:sz="0" w:space="0" w:color="auto"/>
            <w:left w:val="none" w:sz="0" w:space="0" w:color="auto"/>
            <w:bottom w:val="none" w:sz="0" w:space="0" w:color="auto"/>
            <w:right w:val="none" w:sz="0" w:space="0" w:color="auto"/>
          </w:divBdr>
        </w:div>
      </w:divsChild>
    </w:div>
    <w:div w:id="1621447634">
      <w:bodyDiv w:val="1"/>
      <w:marLeft w:val="0"/>
      <w:marRight w:val="0"/>
      <w:marTop w:val="0"/>
      <w:marBottom w:val="0"/>
      <w:divBdr>
        <w:top w:val="none" w:sz="0" w:space="0" w:color="auto"/>
        <w:left w:val="none" w:sz="0" w:space="0" w:color="auto"/>
        <w:bottom w:val="none" w:sz="0" w:space="0" w:color="auto"/>
        <w:right w:val="none" w:sz="0" w:space="0" w:color="auto"/>
      </w:divBdr>
    </w:div>
    <w:div w:id="204775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29</Pages>
  <Words>6982</Words>
  <Characters>39803</Characters>
  <Application>Microsoft Office Word</Application>
  <DocSecurity>0</DocSecurity>
  <Lines>331</Lines>
  <Paragraphs>93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111</cp:revision>
  <cp:lastPrinted>2026-06-01T17:53:00Z</cp:lastPrinted>
  <dcterms:created xsi:type="dcterms:W3CDTF">2026-04-11T08:41:00Z</dcterms:created>
  <dcterms:modified xsi:type="dcterms:W3CDTF">2026-06-17T10:00:00Z</dcterms:modified>
</cp:coreProperties>
</file>