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D3" w:rsidRDefault="00C9766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9766E">
        <w:rPr>
          <w:rFonts w:asciiTheme="majorBidi" w:hAnsiTheme="majorBidi" w:cstheme="majorBidi"/>
          <w:b/>
          <w:bCs/>
          <w:sz w:val="24"/>
          <w:szCs w:val="24"/>
        </w:rPr>
        <w:t>Supplementary File:</w:t>
      </w:r>
    </w:p>
    <w:p w:rsidR="00194C03" w:rsidRDefault="00194C0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S1: Calculation of 4C ISARIC Mortality Score.</w:t>
      </w:r>
    </w:p>
    <w:p w:rsidR="00194C03" w:rsidRDefault="00194C03" w:rsidP="00194C03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194C03">
        <w:rPr>
          <w:rFonts w:asciiTheme="majorBidi" w:hAnsiTheme="majorBidi" w:cstheme="majorBidi"/>
          <w:b/>
          <w:bCs/>
          <w:noProof/>
          <w:sz w:val="24"/>
          <w:szCs w:val="24"/>
        </w:rPr>
        <w:t>Table S2: Contengency table of Youden’s</w:t>
      </w:r>
      <w:r w:rsidRPr="00194C03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index associated criterion.</w:t>
      </w:r>
    </w:p>
    <w:p w:rsidR="00194C03" w:rsidRDefault="00194C03" w:rsidP="00194C0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94C03">
        <w:rPr>
          <w:rFonts w:asciiTheme="majorBidi" w:hAnsiTheme="majorBidi" w:cstheme="majorBidi"/>
          <w:b/>
          <w:bCs/>
          <w:sz w:val="24"/>
          <w:szCs w:val="24"/>
        </w:rPr>
        <w:t>Table S3: Comparison of patients by cut-off value of ISARIC 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core &gt; </w:t>
      </w:r>
      <w:r w:rsidRPr="00194C03">
        <w:rPr>
          <w:rFonts w:asciiTheme="majorBidi" w:hAnsiTheme="majorBidi" w:cstheme="majorBidi"/>
          <w:b/>
          <w:bCs/>
          <w:sz w:val="24"/>
          <w:szCs w:val="24"/>
        </w:rPr>
        <w:t>9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B5072B" w:rsidRDefault="00B5072B" w:rsidP="00B5072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5072B">
        <w:rPr>
          <w:rFonts w:asciiTheme="majorBidi" w:hAnsiTheme="majorBidi" w:cstheme="majorBidi"/>
          <w:b/>
          <w:bCs/>
          <w:sz w:val="24"/>
          <w:szCs w:val="24"/>
        </w:rPr>
        <w:t>Table S4: Categories and ri</w:t>
      </w:r>
      <w:r>
        <w:rPr>
          <w:rFonts w:asciiTheme="majorBidi" w:hAnsiTheme="majorBidi" w:cstheme="majorBidi"/>
          <w:b/>
          <w:bCs/>
          <w:sz w:val="24"/>
          <w:szCs w:val="24"/>
        </w:rPr>
        <w:t>sk of mortality of ISARIC Score, in the original and current study.</w:t>
      </w:r>
    </w:p>
    <w:p w:rsidR="00B5072B" w:rsidRPr="00B5072B" w:rsidRDefault="00B5072B" w:rsidP="00B5072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5072B">
        <w:rPr>
          <w:rFonts w:asciiTheme="majorBidi" w:hAnsiTheme="majorBidi" w:cstheme="majorBidi"/>
          <w:b/>
          <w:bCs/>
          <w:sz w:val="24"/>
          <w:szCs w:val="24"/>
        </w:rPr>
        <w:t>Figure S1: Distribution of mortality rate by categor</w:t>
      </w:r>
      <w:r>
        <w:rPr>
          <w:rFonts w:asciiTheme="majorBidi" w:hAnsiTheme="majorBidi" w:cstheme="majorBidi"/>
          <w:b/>
          <w:bCs/>
          <w:sz w:val="24"/>
          <w:szCs w:val="24"/>
        </w:rPr>
        <w:t>ies of 4C ISARIC Score Severity.</w:t>
      </w:r>
    </w:p>
    <w:p w:rsidR="00B5072B" w:rsidRDefault="00B5072B" w:rsidP="00B5072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5072B">
        <w:rPr>
          <w:rFonts w:asciiTheme="majorBidi" w:hAnsiTheme="majorBidi" w:cstheme="majorBidi"/>
          <w:b/>
          <w:bCs/>
          <w:sz w:val="24"/>
          <w:szCs w:val="24"/>
        </w:rPr>
        <w:t>Figure S2: Ou</w:t>
      </w:r>
      <w:r w:rsidRPr="00B5072B">
        <w:rPr>
          <w:rFonts w:asciiTheme="majorBidi" w:hAnsiTheme="majorBidi" w:cstheme="majorBidi"/>
          <w:b/>
          <w:bCs/>
          <w:sz w:val="24"/>
          <w:szCs w:val="24"/>
        </w:rPr>
        <w:t>tcome distribution by Ethnicity.</w:t>
      </w:r>
    </w:p>
    <w:p w:rsidR="00B5072B" w:rsidRPr="00B5072B" w:rsidRDefault="00B5072B" w:rsidP="00B5072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5072B">
        <w:rPr>
          <w:rFonts w:asciiTheme="majorBidi" w:hAnsiTheme="majorBidi" w:cstheme="majorBidi"/>
          <w:b/>
          <w:bCs/>
          <w:sz w:val="24"/>
          <w:szCs w:val="24"/>
        </w:rPr>
        <w:t>Figure S3: I</w:t>
      </w:r>
      <w:r w:rsidRPr="00B5072B">
        <w:rPr>
          <w:rFonts w:asciiTheme="majorBidi" w:hAnsiTheme="majorBidi" w:cstheme="majorBidi"/>
          <w:b/>
          <w:bCs/>
          <w:sz w:val="24"/>
          <w:szCs w:val="24"/>
        </w:rPr>
        <w:t>CU LOS distribution, by Outcome.</w:t>
      </w:r>
    </w:p>
    <w:p w:rsidR="00B5072B" w:rsidRPr="00B5072B" w:rsidRDefault="00B5072B" w:rsidP="00B5072B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B5072B" w:rsidRPr="00B5072B" w:rsidRDefault="00B5072B" w:rsidP="00B5072B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B5072B" w:rsidRPr="00194C03" w:rsidRDefault="00B5072B" w:rsidP="00194C03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194C03" w:rsidRDefault="00194C03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194C03" w:rsidRPr="00C9766E" w:rsidRDefault="00194C03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C9766E" w:rsidRDefault="00C9766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Table S1: Calculation of ISARIC 4C Mortality Score: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678"/>
        <w:gridCol w:w="993"/>
      </w:tblGrid>
      <w:tr w:rsidR="00C9766E" w:rsidTr="00DC56EA">
        <w:tc>
          <w:tcPr>
            <w:tcW w:w="4678" w:type="dxa"/>
          </w:tcPr>
          <w:p w:rsidR="00C9766E" w:rsidRDefault="00C9766E" w:rsidP="00DC56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993" w:type="dxa"/>
          </w:tcPr>
          <w:p w:rsidR="00C9766E" w:rsidRDefault="00C9766E" w:rsidP="00DC56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Score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Age Group: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Less than 50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 – 59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 – 69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70 – 79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80 or more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:rsidR="00C9766E" w:rsidRDefault="00C9766E" w:rsidP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Gender: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Male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 of comorbidities: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 or more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0 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Respiratory Rate (breath / min)</w:t>
            </w:r>
            <w:r w:rsidR="00DC56EA"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Less than 20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 – 29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or more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Peripheral oxygen saturation on room air: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Equal to or more than 92%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Less than 92%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Glasgow Coma Scale: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Less than 15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Blood Urea (</w:t>
            </w:r>
            <w:proofErr w:type="spellStart"/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mmol</w:t>
            </w:r>
            <w:proofErr w:type="spellEnd"/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/L):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Less than 7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 – 14</w:t>
            </w:r>
          </w:p>
          <w:p w:rsidR="00C9766E" w:rsidRDefault="00C9766E" w:rsidP="00C9766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More than 14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C9766E" w:rsidTr="00DC56EA">
        <w:tc>
          <w:tcPr>
            <w:tcW w:w="4678" w:type="dxa"/>
          </w:tcPr>
          <w:p w:rsidR="00C9766E" w:rsidRPr="00DC56EA" w:rsidRDefault="00C9766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 – Reactive Protein (</w:t>
            </w:r>
            <w:r w:rsidR="00DC56EA" w:rsidRPr="00DC56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mg/L):</w:t>
            </w:r>
          </w:p>
          <w:p w:rsidR="00DC56EA" w:rsidRDefault="00DC56EA" w:rsidP="00DC56E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Less than 50</w:t>
            </w:r>
          </w:p>
          <w:p w:rsidR="00DC56EA" w:rsidRDefault="00DC56EA" w:rsidP="00DC56E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 – 99</w:t>
            </w:r>
          </w:p>
          <w:p w:rsidR="00DC56EA" w:rsidRDefault="00DC56EA" w:rsidP="00DC56E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 or more</w:t>
            </w:r>
          </w:p>
        </w:tc>
        <w:tc>
          <w:tcPr>
            <w:tcW w:w="993" w:type="dxa"/>
          </w:tcPr>
          <w:p w:rsidR="00C9766E" w:rsidRDefault="00C976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C56EA" w:rsidRDefault="00DC56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DC56EA" w:rsidRDefault="00DC56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DC56EA" w:rsidRDefault="00DC56E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</w:tbl>
    <w:p w:rsidR="00C9766E" w:rsidRDefault="00DC56EA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C56EA">
        <w:rPr>
          <w:rFonts w:asciiTheme="majorBidi" w:hAnsiTheme="majorBidi" w:cstheme="majorBidi"/>
          <w:noProof/>
          <w:sz w:val="20"/>
          <w:szCs w:val="20"/>
        </w:rPr>
        <w:t>Data are recorded upon hospital admission</w:t>
      </w:r>
    </w:p>
    <w:p w:rsidR="00841BA6" w:rsidRDefault="00841BA6">
      <w:pPr>
        <w:rPr>
          <w:rFonts w:asciiTheme="majorBidi" w:hAnsiTheme="majorBidi" w:cstheme="majorBidi"/>
          <w:noProof/>
          <w:sz w:val="20"/>
          <w:szCs w:val="20"/>
        </w:rPr>
      </w:pPr>
    </w:p>
    <w:p w:rsidR="00841BA6" w:rsidRDefault="00841BA6">
      <w:pPr>
        <w:rPr>
          <w:rFonts w:asciiTheme="majorBidi" w:hAnsiTheme="majorBidi" w:cstheme="majorBidi"/>
          <w:noProof/>
          <w:sz w:val="20"/>
          <w:szCs w:val="20"/>
        </w:rPr>
      </w:pPr>
    </w:p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</w:p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</w:p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</w:p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</w:p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</w:p>
    <w:p w:rsidR="00B5072B" w:rsidRDefault="00B5072B">
      <w:pPr>
        <w:rPr>
          <w:rFonts w:asciiTheme="majorBidi" w:hAnsiTheme="majorBidi" w:cstheme="majorBidi"/>
          <w:noProof/>
          <w:sz w:val="20"/>
          <w:szCs w:val="20"/>
        </w:rPr>
      </w:pPr>
    </w:p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lastRenderedPageBreak/>
        <w:t>Table S</w:t>
      </w:r>
      <w:r w:rsidR="001678D6">
        <w:rPr>
          <w:rFonts w:asciiTheme="majorBidi" w:hAnsiTheme="majorBidi" w:cstheme="majorBidi"/>
          <w:noProof/>
          <w:sz w:val="20"/>
          <w:szCs w:val="20"/>
        </w:rPr>
        <w:t>2: C</w:t>
      </w:r>
      <w:r>
        <w:rPr>
          <w:rFonts w:asciiTheme="majorBidi" w:hAnsiTheme="majorBidi" w:cstheme="majorBidi"/>
          <w:noProof/>
          <w:sz w:val="20"/>
          <w:szCs w:val="20"/>
        </w:rPr>
        <w:t>ontengency table of Youden</w:t>
      </w:r>
      <w:r w:rsidR="00ED7390">
        <w:rPr>
          <w:rFonts w:asciiTheme="majorBidi" w:hAnsiTheme="majorBidi" w:cstheme="majorBidi"/>
          <w:noProof/>
          <w:sz w:val="20"/>
          <w:szCs w:val="20"/>
        </w:rPr>
        <w:t>’s</w:t>
      </w:r>
      <w:r>
        <w:rPr>
          <w:rFonts w:asciiTheme="majorBidi" w:hAnsiTheme="majorBidi" w:cstheme="majorBidi"/>
          <w:noProof/>
          <w:sz w:val="20"/>
          <w:szCs w:val="20"/>
        </w:rPr>
        <w:t xml:space="preserve"> index associated criterion:</w:t>
      </w:r>
    </w:p>
    <w:tbl>
      <w:tblPr>
        <w:tblW w:w="9582" w:type="dxa"/>
        <w:tblInd w:w="-5" w:type="dxa"/>
        <w:tblLook w:val="04A0" w:firstRow="1" w:lastRow="0" w:firstColumn="1" w:lastColumn="0" w:noHBand="0" w:noVBand="1"/>
      </w:tblPr>
      <w:tblGrid>
        <w:gridCol w:w="1867"/>
        <w:gridCol w:w="1641"/>
        <w:gridCol w:w="3282"/>
        <w:gridCol w:w="1151"/>
        <w:gridCol w:w="1641"/>
      </w:tblGrid>
      <w:tr w:rsidR="006F3CDA" w:rsidRPr="006F3CDA" w:rsidTr="001678D6">
        <w:trPr>
          <w:trHeight w:val="38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Actual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F3CDA" w:rsidRPr="006F3CDA" w:rsidTr="001678D6">
        <w:trPr>
          <w:trHeight w:val="380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Dead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Alive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SUM</w:t>
            </w:r>
          </w:p>
        </w:tc>
      </w:tr>
      <w:tr w:rsidR="006F3CDA" w:rsidRPr="006F3CDA" w:rsidTr="001678D6">
        <w:trPr>
          <w:trHeight w:val="380"/>
        </w:trPr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ED7390" w:rsidRPr="006F3CDA" w:rsidRDefault="00ED7390" w:rsidP="00ED7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ISARIC Score&gt;9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Dead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A903A7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241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A903A7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641</w:t>
            </w:r>
          </w:p>
        </w:tc>
      </w:tr>
      <w:tr w:rsidR="006F3CDA" w:rsidRPr="006F3CDA" w:rsidTr="001678D6">
        <w:trPr>
          <w:trHeight w:val="380"/>
        </w:trPr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3CDA" w:rsidRPr="006F3CDA" w:rsidRDefault="006F3CDA" w:rsidP="006F3C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Alive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A903A7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685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A903A7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852</w:t>
            </w:r>
          </w:p>
        </w:tc>
      </w:tr>
      <w:tr w:rsidR="006F3CDA" w:rsidRPr="006F3CDA" w:rsidTr="001678D6">
        <w:trPr>
          <w:trHeight w:val="380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SUM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567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926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DA" w:rsidRPr="006F3CDA" w:rsidRDefault="006F3CDA" w:rsidP="006F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F3CD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1493</w:t>
            </w:r>
          </w:p>
        </w:tc>
      </w:tr>
    </w:tbl>
    <w:p w:rsidR="006F3CDA" w:rsidRDefault="006F3CDA">
      <w:pPr>
        <w:rPr>
          <w:rFonts w:asciiTheme="majorBidi" w:hAnsiTheme="majorBidi" w:cstheme="majorBidi"/>
          <w:noProof/>
          <w:sz w:val="20"/>
          <w:szCs w:val="20"/>
        </w:rPr>
      </w:pPr>
    </w:p>
    <w:p w:rsidR="001678D6" w:rsidRDefault="001678D6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t>Sensitivity = 70.5% (95% CI: 66.6 – 74.3)</w:t>
      </w:r>
    </w:p>
    <w:p w:rsidR="001678D6" w:rsidRDefault="001678D6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t>Speceficity = 73.97% (95% CI: 71 – 76.8)</w:t>
      </w:r>
    </w:p>
    <w:p w:rsidR="00ED7390" w:rsidRDefault="00ED7390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t>PPV = 62.4%</w:t>
      </w:r>
      <w:r w:rsidR="00A903A7">
        <w:rPr>
          <w:rFonts w:asciiTheme="majorBidi" w:hAnsiTheme="majorBidi" w:cstheme="majorBidi"/>
          <w:noProof/>
          <w:sz w:val="20"/>
          <w:szCs w:val="20"/>
        </w:rPr>
        <w:t xml:space="preserve"> (95% CI: 59.5 – 65.2)</w:t>
      </w:r>
    </w:p>
    <w:p w:rsidR="00ED7390" w:rsidRDefault="00ED7390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t>NPV = 80.2%</w:t>
      </w:r>
      <w:r w:rsidR="00A903A7">
        <w:rPr>
          <w:rFonts w:asciiTheme="majorBidi" w:hAnsiTheme="majorBidi" w:cstheme="majorBidi"/>
          <w:noProof/>
          <w:sz w:val="20"/>
          <w:szCs w:val="20"/>
        </w:rPr>
        <w:t xml:space="preserve"> (95% CI: 78.2 – 82.4)</w:t>
      </w:r>
    </w:p>
    <w:p w:rsidR="00841BA6" w:rsidRDefault="00CC50E1">
      <w:pPr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t>Correctly classified: 72.67%</w:t>
      </w:r>
    </w:p>
    <w:p w:rsidR="00841BA6" w:rsidRDefault="00841BA6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30124C" w:rsidRDefault="0030124C">
      <w:pPr>
        <w:rPr>
          <w:rFonts w:asciiTheme="majorBidi" w:hAnsiTheme="majorBidi" w:cstheme="majorBidi"/>
          <w:noProof/>
          <w:sz w:val="20"/>
          <w:szCs w:val="20"/>
        </w:rPr>
      </w:pPr>
    </w:p>
    <w:p w:rsidR="00FA0D85" w:rsidRDefault="00FA0D85">
      <w:pPr>
        <w:rPr>
          <w:rFonts w:asciiTheme="majorBidi" w:hAnsiTheme="majorBidi" w:cstheme="majorBidi"/>
          <w:noProof/>
          <w:sz w:val="20"/>
          <w:szCs w:val="20"/>
        </w:rPr>
      </w:pPr>
    </w:p>
    <w:p w:rsidR="000F7E44" w:rsidRDefault="000F7E4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Table S3: Comparison of patients</w:t>
      </w:r>
      <w:r w:rsidR="00E878BD">
        <w:rPr>
          <w:rFonts w:asciiTheme="majorBidi" w:hAnsiTheme="majorBidi" w:cstheme="majorBidi"/>
          <w:sz w:val="24"/>
          <w:szCs w:val="24"/>
        </w:rPr>
        <w:t xml:space="preserve"> by cut-off value of ISARIC s</w:t>
      </w:r>
      <w:r w:rsidR="00194C03">
        <w:rPr>
          <w:rFonts w:asciiTheme="majorBidi" w:hAnsiTheme="majorBidi" w:cstheme="majorBidi"/>
          <w:sz w:val="24"/>
          <w:szCs w:val="24"/>
        </w:rPr>
        <w:t>core &gt;</w:t>
      </w:r>
      <w:r>
        <w:rPr>
          <w:rFonts w:asciiTheme="majorBidi" w:hAnsiTheme="majorBidi" w:cstheme="majorBidi"/>
          <w:sz w:val="24"/>
          <w:szCs w:val="24"/>
        </w:rPr>
        <w:t xml:space="preserve"> 9: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F7E44" w:rsidTr="000F7E44"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Score ≤ 9 (n=852)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Score &gt; 9  </w:t>
            </w:r>
          </w:p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(n = 641)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95% CI of difference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 value</w:t>
            </w:r>
          </w:p>
        </w:tc>
      </w:tr>
      <w:tr w:rsidR="000F7E44" w:rsidTr="000F7E44"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Age (mean ± SD)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46.8 ± 11.6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61.8 ± 12.4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60.8 to 62.7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0F7E44" w:rsidTr="000F7E44"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Males: n (%)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628 (73.7%)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511 (79.7%)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1.6% to 10.3%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Saudis: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421</w:t>
            </w:r>
            <w:r w:rsidR="00CC258A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49.4%)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 (1.6%)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44.2% to 51.3%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DM: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328 (38.5%)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487 (76%)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32.7% to 42.1%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HTN: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269 (31.6%)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511 (80%)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43.8% to 52.7%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CKD: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 (6%)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184 (28.7%)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18.8% to 26.7%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 w:rsidP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Asthma/COPD: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 (3.9%)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 (6.4%)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0.2% to 5%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0.04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IHD: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 (8.3%)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206 (32.1%)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19.7% </w:t>
            </w:r>
            <w:r w:rsidR="006547C3">
              <w:rPr>
                <w:rFonts w:asciiTheme="majorBidi" w:hAnsiTheme="majorBidi" w:cstheme="majorBidi"/>
                <w:sz w:val="24"/>
                <w:szCs w:val="24"/>
              </w:rPr>
              <w:t>to 28%</w:t>
            </w:r>
          </w:p>
        </w:tc>
        <w:tc>
          <w:tcPr>
            <w:tcW w:w="1870" w:type="dxa"/>
          </w:tcPr>
          <w:p w:rsidR="00CC258A" w:rsidRDefault="006547C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CC258A" w:rsidTr="000F7E44">
        <w:tc>
          <w:tcPr>
            <w:tcW w:w="1870" w:type="dxa"/>
          </w:tcPr>
          <w:p w:rsidR="00CC258A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Smoking: n (%)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422 (49.5%)</w:t>
            </w:r>
          </w:p>
        </w:tc>
        <w:tc>
          <w:tcPr>
            <w:tcW w:w="1870" w:type="dxa"/>
          </w:tcPr>
          <w:p w:rsidR="00CC258A" w:rsidRDefault="003B0D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344 (53.7%)</w:t>
            </w:r>
          </w:p>
        </w:tc>
        <w:tc>
          <w:tcPr>
            <w:tcW w:w="1870" w:type="dxa"/>
          </w:tcPr>
          <w:p w:rsidR="00CC258A" w:rsidRDefault="006547C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-1.02% to 9.4%</w:t>
            </w:r>
          </w:p>
        </w:tc>
        <w:tc>
          <w:tcPr>
            <w:tcW w:w="1870" w:type="dxa"/>
          </w:tcPr>
          <w:p w:rsidR="00CC258A" w:rsidRDefault="006547C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</w:t>
            </w:r>
          </w:p>
        </w:tc>
      </w:tr>
      <w:tr w:rsidR="000F7E44" w:rsidTr="000F7E44"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ICU LOS </w:t>
            </w:r>
          </w:p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(mean ± SD)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 ± 8.2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12.3 ± 9.7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2.3 to 4.1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  <w:tr w:rsidR="000F7E44" w:rsidTr="000F7E44"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Hospital Mortality n (%)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167 (19.6%)</w:t>
            </w:r>
          </w:p>
        </w:tc>
        <w:tc>
          <w:tcPr>
            <w:tcW w:w="1870" w:type="dxa"/>
          </w:tcPr>
          <w:p w:rsidR="000F7E44" w:rsidRDefault="000F7E4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400 (62.4%)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38% to 47.4%</w:t>
            </w:r>
          </w:p>
        </w:tc>
        <w:tc>
          <w:tcPr>
            <w:tcW w:w="1870" w:type="dxa"/>
          </w:tcPr>
          <w:p w:rsidR="000F7E44" w:rsidRDefault="00CC25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</w:tr>
    </w:tbl>
    <w:p w:rsidR="000F7E44" w:rsidRPr="00CC258A" w:rsidRDefault="00CC258A">
      <w:pPr>
        <w:rPr>
          <w:rFonts w:asciiTheme="majorBidi" w:hAnsiTheme="majorBidi" w:cstheme="majorBidi"/>
          <w:sz w:val="20"/>
          <w:szCs w:val="20"/>
        </w:rPr>
      </w:pPr>
      <w:r w:rsidRPr="00CC258A">
        <w:rPr>
          <w:rFonts w:asciiTheme="majorBidi" w:hAnsiTheme="majorBidi" w:cstheme="majorBidi"/>
          <w:sz w:val="20"/>
          <w:szCs w:val="20"/>
        </w:rPr>
        <w:t>DM = diabetes mellitus, HTN = hypertension, CKD = chronic kidney disease, COPD = chronic obstructive pulmonary disease, IHD = ischemic heart disease, ICU = intensive care unit, LOS = length of stay, SD = standard deviation.</w:t>
      </w: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CC258A" w:rsidRDefault="00183B0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Table S4: Categories and risk of mortality of ISARIC Score</w:t>
      </w:r>
      <w:r w:rsidR="00B5072B">
        <w:rPr>
          <w:rFonts w:asciiTheme="majorBidi" w:hAnsiTheme="majorBidi" w:cstheme="majorBidi"/>
          <w:sz w:val="24"/>
          <w:szCs w:val="24"/>
        </w:rPr>
        <w:t>, in the original and current study</w:t>
      </w:r>
      <w:r>
        <w:rPr>
          <w:rFonts w:asciiTheme="majorBidi" w:hAnsiTheme="majorBidi" w:cstheme="majorBidi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505"/>
        <w:gridCol w:w="2384"/>
        <w:gridCol w:w="2067"/>
      </w:tblGrid>
      <w:tr w:rsidR="00B5072B" w:rsidTr="00A13C75">
        <w:tc>
          <w:tcPr>
            <w:tcW w:w="2394" w:type="dxa"/>
            <w:vMerge w:val="restart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4C Mortality Score</w:t>
            </w:r>
          </w:p>
        </w:tc>
        <w:tc>
          <w:tcPr>
            <w:tcW w:w="2505" w:type="dxa"/>
            <w:vMerge w:val="restart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Risk Group</w:t>
            </w:r>
          </w:p>
        </w:tc>
        <w:tc>
          <w:tcPr>
            <w:tcW w:w="4451" w:type="dxa"/>
            <w:gridSpan w:val="2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Risk of In-hospital mortality</w:t>
            </w:r>
          </w:p>
        </w:tc>
      </w:tr>
      <w:tr w:rsidR="00B5072B" w:rsidTr="00B5072B">
        <w:tc>
          <w:tcPr>
            <w:tcW w:w="2394" w:type="dxa"/>
            <w:vMerge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05" w:type="dxa"/>
            <w:vMerge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8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Original Study</w:t>
            </w:r>
            <w:r w:rsidR="00F80252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  <w:tc>
          <w:tcPr>
            <w:tcW w:w="2067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Current Study</w:t>
            </w:r>
          </w:p>
        </w:tc>
      </w:tr>
      <w:tr w:rsidR="00B5072B" w:rsidTr="00B5072B">
        <w:tc>
          <w:tcPr>
            <w:tcW w:w="239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0 - 3</w:t>
            </w:r>
          </w:p>
        </w:tc>
        <w:tc>
          <w:tcPr>
            <w:tcW w:w="2505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38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1.2 – 1.7 %</w:t>
            </w:r>
          </w:p>
        </w:tc>
        <w:tc>
          <w:tcPr>
            <w:tcW w:w="2067" w:type="dxa"/>
          </w:tcPr>
          <w:p w:rsidR="00B5072B" w:rsidRDefault="00044306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2.3 – 7.3 </w:t>
            </w:r>
            <w:r w:rsidR="00B5072B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</w:tr>
      <w:tr w:rsidR="00B5072B" w:rsidTr="00B5072B">
        <w:tc>
          <w:tcPr>
            <w:tcW w:w="239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4 - 8</w:t>
            </w:r>
          </w:p>
        </w:tc>
        <w:tc>
          <w:tcPr>
            <w:tcW w:w="2505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Intermediate</w:t>
            </w:r>
          </w:p>
        </w:tc>
        <w:tc>
          <w:tcPr>
            <w:tcW w:w="238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9.1 – 9.9 %</w:t>
            </w:r>
          </w:p>
        </w:tc>
        <w:tc>
          <w:tcPr>
            <w:tcW w:w="2067" w:type="dxa"/>
          </w:tcPr>
          <w:p w:rsidR="00B5072B" w:rsidRDefault="00044306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20.8 – 28.9 </w:t>
            </w:r>
            <w:r w:rsidR="00B5072B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</w:tr>
      <w:tr w:rsidR="00B5072B" w:rsidTr="00B5072B">
        <w:tc>
          <w:tcPr>
            <w:tcW w:w="239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9 - 14</w:t>
            </w:r>
          </w:p>
        </w:tc>
        <w:tc>
          <w:tcPr>
            <w:tcW w:w="2505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  <w:tc>
          <w:tcPr>
            <w:tcW w:w="238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31.4 – 34.9 %</w:t>
            </w:r>
          </w:p>
        </w:tc>
        <w:tc>
          <w:tcPr>
            <w:tcW w:w="2067" w:type="dxa"/>
          </w:tcPr>
          <w:p w:rsidR="00B5072B" w:rsidRDefault="00044306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B5072B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.9 – 52.7 </w:t>
            </w:r>
            <w:r w:rsidR="00B5072B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</w:tr>
      <w:tr w:rsidR="00B5072B" w:rsidTr="00B5072B">
        <w:tc>
          <w:tcPr>
            <w:tcW w:w="239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≥ 15</w:t>
            </w:r>
          </w:p>
        </w:tc>
        <w:tc>
          <w:tcPr>
            <w:tcW w:w="2505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Very high</w:t>
            </w:r>
          </w:p>
        </w:tc>
        <w:tc>
          <w:tcPr>
            <w:tcW w:w="2384" w:type="dxa"/>
          </w:tcPr>
          <w:p w:rsidR="00B5072B" w:rsidRDefault="00B5072B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61.5 – 66.2 %</w:t>
            </w:r>
          </w:p>
        </w:tc>
        <w:tc>
          <w:tcPr>
            <w:tcW w:w="2067" w:type="dxa"/>
          </w:tcPr>
          <w:p w:rsidR="00B5072B" w:rsidRDefault="00044306" w:rsidP="00F8025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76.6 – 86.8 </w:t>
            </w:r>
            <w:r w:rsidR="00F80252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</w:tr>
    </w:tbl>
    <w:p w:rsidR="00183B01" w:rsidRDefault="00183B01">
      <w:pPr>
        <w:rPr>
          <w:noProof/>
        </w:rPr>
      </w:pPr>
    </w:p>
    <w:p w:rsidR="00183B01" w:rsidRPr="00B5072B" w:rsidRDefault="00183B01">
      <w:pPr>
        <w:rPr>
          <w:rFonts w:asciiTheme="majorBidi" w:hAnsiTheme="majorBidi" w:cstheme="majorBidi"/>
          <w:sz w:val="24"/>
          <w:szCs w:val="24"/>
        </w:rPr>
      </w:pPr>
    </w:p>
    <w:p w:rsidR="00183B01" w:rsidRPr="00B5072B" w:rsidRDefault="00F80252" w:rsidP="00183B0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*</w:t>
      </w:r>
      <w:r w:rsidR="00183B01" w:rsidRPr="00B5072B">
        <w:rPr>
          <w:rFonts w:asciiTheme="majorBidi" w:hAnsiTheme="majorBidi" w:cstheme="majorBidi"/>
        </w:rPr>
        <w:t>Knight SR, Ho A, Pius R, Buchan I, Carson G, Drake TM, et al; ISARIC4C investigators. Risk stratification of patients admitted to hospital with covid-19 using the ISARIC WHO Clinical Characterisation Protocol: development and validation of the 4C Mortality Score. BMJ. 2020 Sep 9</w:t>
      </w:r>
      <w:proofErr w:type="gramStart"/>
      <w:r w:rsidR="00183B01" w:rsidRPr="00B5072B">
        <w:rPr>
          <w:rFonts w:asciiTheme="majorBidi" w:hAnsiTheme="majorBidi" w:cstheme="majorBidi"/>
        </w:rPr>
        <w:t>;370:m3339</w:t>
      </w:r>
      <w:proofErr w:type="gramEnd"/>
      <w:r w:rsidR="00183B01" w:rsidRPr="00B5072B">
        <w:rPr>
          <w:rFonts w:asciiTheme="majorBidi" w:hAnsiTheme="majorBidi" w:cstheme="majorBidi"/>
        </w:rPr>
        <w:t>.</w:t>
      </w:r>
    </w:p>
    <w:p w:rsidR="00183B01" w:rsidRDefault="00183B01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CC258A" w:rsidRDefault="00CC258A">
      <w:pPr>
        <w:rPr>
          <w:rFonts w:asciiTheme="majorBidi" w:hAnsiTheme="majorBidi" w:cstheme="majorBidi"/>
          <w:sz w:val="24"/>
          <w:szCs w:val="24"/>
        </w:rPr>
      </w:pPr>
    </w:p>
    <w:p w:rsidR="00100134" w:rsidRDefault="00100134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B5072B" w:rsidRDefault="00B5072B">
      <w:pPr>
        <w:rPr>
          <w:rFonts w:asciiTheme="majorBidi" w:hAnsiTheme="majorBidi" w:cstheme="majorBidi"/>
          <w:sz w:val="24"/>
          <w:szCs w:val="24"/>
        </w:rPr>
      </w:pPr>
    </w:p>
    <w:p w:rsidR="00841BA6" w:rsidRDefault="00841BA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Figure S1: Distribution of mortality rate by categories of 4C ISARIC Score Severity:</w:t>
      </w:r>
    </w:p>
    <w:p w:rsidR="00841BA6" w:rsidRDefault="00841BA6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C11AC89" wp14:editId="05B44DC5">
            <wp:extent cx="6334125" cy="3886200"/>
            <wp:effectExtent l="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41BA6" w:rsidRDefault="00841BA6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</w:p>
    <w:p w:rsidR="00100134" w:rsidRDefault="00100134">
      <w:pPr>
        <w:rPr>
          <w:rFonts w:asciiTheme="majorBidi" w:hAnsiTheme="majorBidi" w:cstheme="majorBidi"/>
          <w:sz w:val="24"/>
          <w:szCs w:val="24"/>
        </w:rPr>
      </w:pP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Figure S2: Outcome distribution by Ethnicity:</w:t>
      </w:r>
    </w:p>
    <w:p w:rsidR="00D42890" w:rsidRDefault="00D42890">
      <w:pPr>
        <w:rPr>
          <w:rFonts w:asciiTheme="majorBidi" w:hAnsiTheme="majorBidi" w:cstheme="majorBidi"/>
          <w:sz w:val="24"/>
          <w:szCs w:val="24"/>
        </w:rPr>
      </w:pPr>
      <w:r w:rsidRPr="00D42890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6324600" cy="421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2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lastRenderedPageBreak/>
        <w:t>Figure S3: ICU LOS distribution, by Outcome:</w:t>
      </w:r>
    </w:p>
    <w:p w:rsidR="00D12F2C" w:rsidRDefault="00D12F2C">
      <w:pPr>
        <w:rPr>
          <w:rFonts w:asciiTheme="majorBidi" w:hAnsiTheme="majorBidi" w:cstheme="majorBidi"/>
          <w:sz w:val="24"/>
          <w:szCs w:val="24"/>
        </w:rPr>
      </w:pPr>
      <w:r w:rsidRPr="00D12F2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6242538" cy="4161692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217" cy="416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p w:rsidR="00FA0D85" w:rsidRDefault="00FA0D85">
      <w:pPr>
        <w:rPr>
          <w:rFonts w:asciiTheme="majorBidi" w:hAnsiTheme="majorBidi" w:cstheme="majorBidi"/>
          <w:sz w:val="24"/>
          <w:szCs w:val="24"/>
        </w:rPr>
      </w:pPr>
    </w:p>
    <w:sectPr w:rsidR="00FA0D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26EB4"/>
    <w:multiLevelType w:val="hybridMultilevel"/>
    <w:tmpl w:val="D1261F4C"/>
    <w:lvl w:ilvl="0" w:tplc="80D4C4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66E"/>
    <w:rsid w:val="00044306"/>
    <w:rsid w:val="000F7E44"/>
    <w:rsid w:val="00100134"/>
    <w:rsid w:val="00145CD3"/>
    <w:rsid w:val="001678D6"/>
    <w:rsid w:val="00183B01"/>
    <w:rsid w:val="00194C03"/>
    <w:rsid w:val="00243440"/>
    <w:rsid w:val="0030124C"/>
    <w:rsid w:val="003B0D51"/>
    <w:rsid w:val="006547C3"/>
    <w:rsid w:val="006F3CDA"/>
    <w:rsid w:val="00826B9A"/>
    <w:rsid w:val="00841BA6"/>
    <w:rsid w:val="00A903A7"/>
    <w:rsid w:val="00AC6847"/>
    <w:rsid w:val="00B5072B"/>
    <w:rsid w:val="00BA54B7"/>
    <w:rsid w:val="00C82793"/>
    <w:rsid w:val="00C9766E"/>
    <w:rsid w:val="00CC258A"/>
    <w:rsid w:val="00CC50E1"/>
    <w:rsid w:val="00D0398A"/>
    <w:rsid w:val="00D12F2C"/>
    <w:rsid w:val="00D42890"/>
    <w:rsid w:val="00D91C76"/>
    <w:rsid w:val="00DA3390"/>
    <w:rsid w:val="00DC56EA"/>
    <w:rsid w:val="00E878BD"/>
    <w:rsid w:val="00ED7390"/>
    <w:rsid w:val="00F12244"/>
    <w:rsid w:val="00F80252"/>
    <w:rsid w:val="00FA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B71E9-360C-404D-A933-1A7074C8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7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3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3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Sheet1!$H$1</c:f>
              <c:strCache>
                <c:ptCount val="1"/>
                <c:pt idx="0">
                  <c:v>Count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Low (0-3)</c:v>
                </c:pt>
                <c:pt idx="1">
                  <c:v>Intermediate (4-8)</c:v>
                </c:pt>
                <c:pt idx="2">
                  <c:v>High (9-14)</c:v>
                </c:pt>
                <c:pt idx="3">
                  <c:v>Very High (≥15)</c:v>
                </c:pt>
              </c:strCache>
            </c:strRef>
          </c:cat>
          <c:val>
            <c:numRef>
              <c:f>Sheet1!$H$2:$H$5</c:f>
              <c:numCache>
                <c:formatCode>General</c:formatCode>
                <c:ptCount val="4"/>
                <c:pt idx="0">
                  <c:v>282</c:v>
                </c:pt>
                <c:pt idx="1">
                  <c:v>462</c:v>
                </c:pt>
                <c:pt idx="2">
                  <c:v>516</c:v>
                </c:pt>
                <c:pt idx="3">
                  <c:v>233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97-48C1-A867-97F9812B9F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7382656"/>
        <c:axId val="317388096"/>
      </c:barChart>
      <c:lineChart>
        <c:grouping val="standard"/>
        <c:varyColors val="0"/>
        <c:ser>
          <c:idx val="1"/>
          <c:order val="1"/>
          <c:tx>
            <c:strRef>
              <c:f>Sheet1!$I$1</c:f>
              <c:strCache>
                <c:ptCount val="1"/>
                <c:pt idx="0">
                  <c:v>MR</c:v>
                </c:pt>
              </c:strCache>
            </c:strRef>
          </c:tx>
          <c:spPr>
            <a:ln w="381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Low (0-3)</c:v>
                </c:pt>
                <c:pt idx="1">
                  <c:v>Intermediate (4-8)</c:v>
                </c:pt>
                <c:pt idx="2">
                  <c:v>High (9-14)</c:v>
                </c:pt>
                <c:pt idx="3">
                  <c:v>Very High (≥15)</c:v>
                </c:pt>
              </c:strCache>
            </c:strRef>
          </c:cat>
          <c:val>
            <c:numRef>
              <c:f>Sheet1!$I$2:$I$5</c:f>
              <c:numCache>
                <c:formatCode>General</c:formatCode>
                <c:ptCount val="4"/>
                <c:pt idx="0">
                  <c:v>4.3</c:v>
                </c:pt>
                <c:pt idx="1">
                  <c:v>24.7</c:v>
                </c:pt>
                <c:pt idx="2">
                  <c:v>48.3</c:v>
                </c:pt>
                <c:pt idx="3">
                  <c:v>82.1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997-48C1-A867-97F9812B9F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7384288"/>
        <c:axId val="317383744"/>
      </c:lineChart>
      <c:catAx>
        <c:axId val="31738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7388096"/>
        <c:crosses val="autoZero"/>
        <c:auto val="1"/>
        <c:lblAlgn val="ctr"/>
        <c:lblOffset val="100"/>
        <c:noMultiLvlLbl val="0"/>
      </c:catAx>
      <c:valAx>
        <c:axId val="317388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7382656"/>
        <c:crosses val="autoZero"/>
        <c:crossBetween val="between"/>
      </c:valAx>
      <c:valAx>
        <c:axId val="317383744"/>
        <c:scaling>
          <c:orientation val="minMax"/>
        </c:scaling>
        <c:delete val="0"/>
        <c:axPos val="r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7384288"/>
        <c:crosses val="max"/>
        <c:crossBetween val="between"/>
      </c:valAx>
      <c:catAx>
        <c:axId val="31738428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17383744"/>
        <c:crosses val="autoZero"/>
        <c:auto val="1"/>
        <c:lblAlgn val="ctr"/>
        <c:lblOffset val="100"/>
        <c:noMultiLvlLbl val="0"/>
      </c:cat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8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Aletreby</dc:creator>
  <cp:keywords/>
  <dc:description/>
  <cp:lastModifiedBy>Waleed Aletreby</cp:lastModifiedBy>
  <cp:revision>17</cp:revision>
  <dcterms:created xsi:type="dcterms:W3CDTF">2021-08-09T17:34:00Z</dcterms:created>
  <dcterms:modified xsi:type="dcterms:W3CDTF">2021-08-13T11:43:00Z</dcterms:modified>
</cp:coreProperties>
</file>