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73A3F" w14:textId="77777777" w:rsidR="00F3786C" w:rsidRDefault="00F3786C" w:rsidP="00F3786C">
      <w:pPr>
        <w:spacing w:line="360" w:lineRule="auto"/>
        <w:rPr>
          <w:rFonts w:cs="Times New Roman (Body CS)"/>
        </w:rPr>
      </w:pPr>
      <w:r>
        <w:rPr>
          <w:rFonts w:cs="Times New Roman (Body CS)"/>
          <w:b/>
          <w:bCs/>
        </w:rPr>
        <w:t xml:space="preserve">Supplementary Table 1. </w:t>
      </w:r>
      <w:r>
        <w:rPr>
          <w:rFonts w:cs="Times New Roman (Body CS)"/>
        </w:rPr>
        <w:t>Total yeast and mold levels (</w:t>
      </w:r>
      <w:proofErr w:type="spellStart"/>
      <w:r>
        <w:rPr>
          <w:rFonts w:cs="Times New Roman (Body CS)"/>
        </w:rPr>
        <w:t>cfu</w:t>
      </w:r>
      <w:proofErr w:type="spellEnd"/>
      <w:r>
        <w:rPr>
          <w:rFonts w:cs="Times New Roman (Body CS)"/>
        </w:rPr>
        <w:t>/g) in fresh and dried cannabis flower and leaf samples as determined in this study and reported by two commercial laboratories.</w:t>
      </w:r>
    </w:p>
    <w:p w14:paraId="36825F93" w14:textId="77777777" w:rsidR="00F3786C" w:rsidRDefault="00F3786C" w:rsidP="00F3786C">
      <w:pPr>
        <w:spacing w:line="360" w:lineRule="auto"/>
        <w:rPr>
          <w:rFonts w:cs="Times New Roman (Body CS)"/>
          <w:b/>
          <w:bCs/>
        </w:rPr>
      </w:pPr>
      <w:r>
        <w:rPr>
          <w:rFonts w:cs="Times New Roman (Body CS)"/>
        </w:rPr>
        <w:t>______________________________________________________________________________</w:t>
      </w:r>
      <w:r>
        <w:rPr>
          <w:rFonts w:cs="Times New Roman (Body CS)"/>
          <w:b/>
          <w:bCs/>
        </w:rPr>
        <w:t xml:space="preserve"> </w:t>
      </w:r>
    </w:p>
    <w:p w14:paraId="42995854" w14:textId="77777777" w:rsidR="00F3786C" w:rsidRDefault="00F3786C" w:rsidP="00F3786C">
      <w:pPr>
        <w:spacing w:line="360" w:lineRule="auto"/>
        <w:rPr>
          <w:rFonts w:cs="Times New Roman (Body CS)"/>
          <w:b/>
          <w:bCs/>
          <w:u w:val="single"/>
          <w:vertAlign w:val="superscript"/>
        </w:rPr>
      </w:pPr>
      <w:r>
        <w:rPr>
          <w:rFonts w:cs="Times New Roman (Body CS)"/>
          <w:b/>
          <w:bCs/>
        </w:rPr>
        <w:t xml:space="preserve">                                                      </w:t>
      </w:r>
      <w:r>
        <w:rPr>
          <w:rFonts w:cs="Times New Roman (Body CS)"/>
          <w:b/>
          <w:bCs/>
          <w:u w:val="single"/>
        </w:rPr>
        <w:t>Total yeast and mold levels (</w:t>
      </w:r>
      <w:proofErr w:type="spellStart"/>
      <w:r>
        <w:rPr>
          <w:rFonts w:cs="Times New Roman (Body CS)"/>
          <w:b/>
          <w:bCs/>
          <w:u w:val="single"/>
        </w:rPr>
        <w:t>cfu</w:t>
      </w:r>
      <w:proofErr w:type="spellEnd"/>
      <w:r>
        <w:rPr>
          <w:rFonts w:cs="Times New Roman (Body CS)"/>
          <w:b/>
          <w:bCs/>
          <w:u w:val="single"/>
        </w:rPr>
        <w:t>/</w:t>
      </w:r>
      <w:proofErr w:type="gramStart"/>
      <w:r>
        <w:rPr>
          <w:rFonts w:cs="Times New Roman (Body CS)"/>
          <w:b/>
          <w:bCs/>
          <w:u w:val="single"/>
        </w:rPr>
        <w:t>g)</w:t>
      </w:r>
      <w:r>
        <w:rPr>
          <w:rFonts w:cs="Times New Roman (Body CS)"/>
          <w:b/>
          <w:bCs/>
          <w:u w:val="single"/>
          <w:vertAlign w:val="superscript"/>
        </w:rPr>
        <w:t>a</w:t>
      </w:r>
      <w:proofErr w:type="gramEnd"/>
    </w:p>
    <w:p w14:paraId="0FDE64C3" w14:textId="77777777" w:rsidR="00F3786C" w:rsidRDefault="00F3786C" w:rsidP="00F3786C">
      <w:pPr>
        <w:spacing w:line="360" w:lineRule="auto"/>
        <w:rPr>
          <w:rFonts w:cs="Times New Roman (Body CS)"/>
        </w:rPr>
      </w:pPr>
      <w:r>
        <w:rPr>
          <w:rFonts w:cs="Times New Roman (Body CS)"/>
        </w:rPr>
        <w:t xml:space="preserve">Sample                        Present study            Commercial Lab </w:t>
      </w:r>
      <w:proofErr w:type="gramStart"/>
      <w:r>
        <w:rPr>
          <w:rFonts w:cs="Times New Roman (Body CS)"/>
        </w:rPr>
        <w:t>A</w:t>
      </w:r>
      <w:proofErr w:type="gramEnd"/>
      <w:r>
        <w:rPr>
          <w:rFonts w:cs="Times New Roman (Body CS)"/>
        </w:rPr>
        <w:t xml:space="preserve">                 Commercial Lab. B</w:t>
      </w:r>
    </w:p>
    <w:p w14:paraId="61CC42F0" w14:textId="77777777" w:rsidR="00F3786C" w:rsidRDefault="00F3786C" w:rsidP="00F3786C">
      <w:pPr>
        <w:spacing w:line="360" w:lineRule="auto"/>
        <w:rPr>
          <w:rFonts w:cs="Times New Roman (Body CS)"/>
        </w:rPr>
      </w:pPr>
      <w:r>
        <w:rPr>
          <w:rFonts w:cs="Times New Roman (Body CS)"/>
        </w:rPr>
        <w:t>______________________________________________________________________________</w:t>
      </w:r>
    </w:p>
    <w:p w14:paraId="7430D091" w14:textId="77777777" w:rsidR="00F3786C" w:rsidRDefault="00F3786C" w:rsidP="00F3786C">
      <w:pPr>
        <w:spacing w:line="360" w:lineRule="auto"/>
        <w:rPr>
          <w:rFonts w:cs="Times New Roman (Body CS)"/>
          <w:b/>
          <w:bCs/>
        </w:rPr>
      </w:pPr>
      <w:r>
        <w:rPr>
          <w:rFonts w:cs="Times New Roman (Body CS)"/>
          <w:b/>
          <w:bCs/>
        </w:rPr>
        <w:t xml:space="preserve">Fresh flower 1              </w:t>
      </w:r>
      <w:r>
        <w:rPr>
          <w:rFonts w:cs="Times New Roman (Body CS)"/>
        </w:rPr>
        <w:t>2.5 x 10</w:t>
      </w:r>
      <w:r>
        <w:rPr>
          <w:rFonts w:cs="Times New Roman (Body CS)"/>
          <w:vertAlign w:val="superscript"/>
        </w:rPr>
        <w:t xml:space="preserve">5           </w:t>
      </w:r>
      <w:r>
        <w:rPr>
          <w:rFonts w:cs="Times New Roman (Body CS)"/>
        </w:rPr>
        <w:t xml:space="preserve">            2.0 x 10</w:t>
      </w:r>
      <w:r>
        <w:rPr>
          <w:rFonts w:cs="Times New Roman (Body CS)"/>
          <w:vertAlign w:val="superscript"/>
        </w:rPr>
        <w:t xml:space="preserve">5 </w:t>
      </w:r>
      <w:r>
        <w:rPr>
          <w:rFonts w:cs="Times New Roman (Body CS)"/>
        </w:rPr>
        <w:t>(-20</w:t>
      </w:r>
      <w:proofErr w:type="gramStart"/>
      <w:r>
        <w:rPr>
          <w:rFonts w:cs="Times New Roman (Body CS)"/>
        </w:rPr>
        <w:t>%)</w:t>
      </w:r>
      <w:r>
        <w:rPr>
          <w:rFonts w:cs="Times New Roman (Body CS)"/>
          <w:vertAlign w:val="superscript"/>
        </w:rPr>
        <w:t xml:space="preserve">   </w:t>
      </w:r>
      <w:proofErr w:type="gramEnd"/>
      <w:r>
        <w:rPr>
          <w:rFonts w:cs="Times New Roman (Body CS)"/>
          <w:vertAlign w:val="superscript"/>
        </w:rPr>
        <w:t xml:space="preserve">  </w:t>
      </w:r>
      <w:r>
        <w:rPr>
          <w:rFonts w:cs="Times New Roman (Body CS)"/>
        </w:rPr>
        <w:t xml:space="preserve">               0.6 x 10</w:t>
      </w:r>
      <w:r>
        <w:rPr>
          <w:rFonts w:cs="Times New Roman (Body CS)"/>
          <w:vertAlign w:val="superscript"/>
        </w:rPr>
        <w:t xml:space="preserve">5  </w:t>
      </w:r>
      <w:r>
        <w:rPr>
          <w:rFonts w:cs="Times New Roman (Body CS)"/>
        </w:rPr>
        <w:t>(-76%)</w:t>
      </w:r>
    </w:p>
    <w:p w14:paraId="0FBE53A6" w14:textId="77777777" w:rsidR="00F3786C" w:rsidRDefault="00F3786C" w:rsidP="00F3786C">
      <w:pPr>
        <w:spacing w:line="360" w:lineRule="auto"/>
        <w:rPr>
          <w:rFonts w:cs="Times New Roman (Body CS)"/>
          <w:b/>
          <w:bCs/>
        </w:rPr>
      </w:pPr>
    </w:p>
    <w:p w14:paraId="139BBC48" w14:textId="77777777" w:rsidR="00F3786C" w:rsidRDefault="00F3786C" w:rsidP="00F3786C">
      <w:pPr>
        <w:spacing w:line="360" w:lineRule="auto"/>
        <w:rPr>
          <w:rFonts w:cs="Times New Roman (Body CS)"/>
        </w:rPr>
      </w:pPr>
      <w:r>
        <w:rPr>
          <w:rFonts w:cs="Times New Roman (Body CS)"/>
          <w:b/>
          <w:bCs/>
        </w:rPr>
        <w:t xml:space="preserve">Fresh flower 2             </w:t>
      </w:r>
      <w:r>
        <w:rPr>
          <w:rFonts w:cs="Times New Roman (Body CS)"/>
        </w:rPr>
        <w:t>2.0 x 10</w:t>
      </w:r>
      <w:r>
        <w:rPr>
          <w:rFonts w:cs="Times New Roman (Body CS)"/>
          <w:vertAlign w:val="superscript"/>
        </w:rPr>
        <w:t xml:space="preserve">5          </w:t>
      </w:r>
      <w:r>
        <w:rPr>
          <w:rFonts w:cs="Times New Roman (Body CS)"/>
        </w:rPr>
        <w:t xml:space="preserve">             1.7 x 10</w:t>
      </w:r>
      <w:r>
        <w:rPr>
          <w:rFonts w:cs="Times New Roman (Body CS)"/>
          <w:vertAlign w:val="superscript"/>
        </w:rPr>
        <w:t xml:space="preserve">5 </w:t>
      </w:r>
      <w:r>
        <w:rPr>
          <w:rFonts w:cs="Times New Roman (Body CS)"/>
        </w:rPr>
        <w:t>(-15</w:t>
      </w:r>
      <w:proofErr w:type="gramStart"/>
      <w:r>
        <w:rPr>
          <w:rFonts w:cs="Times New Roman (Body CS)"/>
        </w:rPr>
        <w:t xml:space="preserve">%)   </w:t>
      </w:r>
      <w:proofErr w:type="gramEnd"/>
      <w:r>
        <w:rPr>
          <w:rFonts w:cs="Times New Roman (Body CS)"/>
        </w:rPr>
        <w:t xml:space="preserve">               0.41 x 10</w:t>
      </w:r>
      <w:r>
        <w:rPr>
          <w:rFonts w:cs="Times New Roman (Body CS)"/>
          <w:vertAlign w:val="superscript"/>
        </w:rPr>
        <w:t>5</w:t>
      </w:r>
      <w:r>
        <w:rPr>
          <w:rFonts w:cs="Times New Roman (Body CS)"/>
        </w:rPr>
        <w:t xml:space="preserve"> (-79%)</w:t>
      </w:r>
    </w:p>
    <w:p w14:paraId="5892D9BE" w14:textId="77777777" w:rsidR="00F3786C" w:rsidRDefault="00F3786C" w:rsidP="00F3786C">
      <w:pPr>
        <w:spacing w:line="360" w:lineRule="auto"/>
        <w:rPr>
          <w:rFonts w:cs="Times New Roman (Body CS)"/>
          <w:b/>
          <w:bCs/>
        </w:rPr>
      </w:pPr>
    </w:p>
    <w:p w14:paraId="14B821B9" w14:textId="77777777" w:rsidR="00F3786C" w:rsidRDefault="00F3786C" w:rsidP="00F3786C">
      <w:pPr>
        <w:spacing w:line="360" w:lineRule="auto"/>
        <w:rPr>
          <w:rFonts w:cs="Times New Roman (Body CS)"/>
          <w:b/>
          <w:bCs/>
        </w:rPr>
      </w:pPr>
      <w:r>
        <w:rPr>
          <w:rFonts w:cs="Times New Roman (Body CS)"/>
          <w:b/>
          <w:bCs/>
        </w:rPr>
        <w:t xml:space="preserve">Dried flower 1             </w:t>
      </w:r>
      <w:r>
        <w:rPr>
          <w:rFonts w:cs="Times New Roman (Body CS)"/>
        </w:rPr>
        <w:t>4.5 x 10</w:t>
      </w:r>
      <w:r>
        <w:rPr>
          <w:rFonts w:cs="Times New Roman (Body CS)"/>
          <w:vertAlign w:val="superscript"/>
        </w:rPr>
        <w:t xml:space="preserve">3    </w:t>
      </w:r>
      <w:r>
        <w:rPr>
          <w:rFonts w:cs="Times New Roman (Body CS)"/>
        </w:rPr>
        <w:t xml:space="preserve">                 4.2 x 10</w:t>
      </w:r>
      <w:r>
        <w:rPr>
          <w:rFonts w:cs="Times New Roman (Body CS)"/>
          <w:vertAlign w:val="superscript"/>
        </w:rPr>
        <w:t xml:space="preserve">3 </w:t>
      </w:r>
      <w:r>
        <w:rPr>
          <w:rFonts w:cs="Times New Roman (Body CS)"/>
        </w:rPr>
        <w:t>(- 7</w:t>
      </w:r>
      <w:proofErr w:type="gramStart"/>
      <w:r>
        <w:rPr>
          <w:rFonts w:cs="Times New Roman (Body CS)"/>
        </w:rPr>
        <w:t>%)</w:t>
      </w:r>
      <w:r>
        <w:rPr>
          <w:rFonts w:cs="Times New Roman (Body CS)"/>
          <w:vertAlign w:val="superscript"/>
        </w:rPr>
        <w:t xml:space="preserve">  </w:t>
      </w:r>
      <w:r>
        <w:rPr>
          <w:rFonts w:cs="Times New Roman (Body CS)"/>
        </w:rPr>
        <w:t xml:space="preserve"> </w:t>
      </w:r>
      <w:proofErr w:type="gramEnd"/>
      <w:r>
        <w:rPr>
          <w:rFonts w:cs="Times New Roman (Body CS)"/>
        </w:rPr>
        <w:t xml:space="preserve">                 1.9 x 10</w:t>
      </w:r>
      <w:r>
        <w:rPr>
          <w:rFonts w:cs="Times New Roman (Body CS)"/>
          <w:vertAlign w:val="superscript"/>
        </w:rPr>
        <w:t>3</w:t>
      </w:r>
      <w:r>
        <w:rPr>
          <w:rFonts w:cs="Times New Roman (Body CS)"/>
        </w:rPr>
        <w:t xml:space="preserve"> (-57%)</w:t>
      </w:r>
    </w:p>
    <w:p w14:paraId="76F2658F" w14:textId="77777777" w:rsidR="00F3786C" w:rsidRDefault="00F3786C" w:rsidP="00F3786C">
      <w:pPr>
        <w:spacing w:line="360" w:lineRule="auto"/>
        <w:rPr>
          <w:rFonts w:cs="Times New Roman (Body CS)"/>
          <w:b/>
          <w:bCs/>
        </w:rPr>
      </w:pPr>
    </w:p>
    <w:p w14:paraId="4C2F175C" w14:textId="77777777" w:rsidR="00F3786C" w:rsidRDefault="00F3786C" w:rsidP="00F3786C">
      <w:pPr>
        <w:spacing w:line="360" w:lineRule="auto"/>
        <w:rPr>
          <w:rFonts w:cs="Times New Roman (Body CS)"/>
        </w:rPr>
      </w:pPr>
      <w:r>
        <w:rPr>
          <w:rFonts w:cs="Times New Roman (Body CS)"/>
          <w:b/>
          <w:bCs/>
        </w:rPr>
        <w:t xml:space="preserve">Dried flower 2             </w:t>
      </w:r>
      <w:r>
        <w:rPr>
          <w:rFonts w:cs="Times New Roman (Body CS)"/>
        </w:rPr>
        <w:t>2.6 x 10</w:t>
      </w:r>
      <w:r>
        <w:rPr>
          <w:rFonts w:cs="Times New Roman (Body CS)"/>
          <w:vertAlign w:val="superscript"/>
        </w:rPr>
        <w:t>3</w:t>
      </w:r>
      <w:r>
        <w:rPr>
          <w:rFonts w:cs="Times New Roman (Body CS)"/>
        </w:rPr>
        <w:t xml:space="preserve">                    2.2 x 10</w:t>
      </w:r>
      <w:r>
        <w:rPr>
          <w:rFonts w:cs="Times New Roman (Body CS)"/>
          <w:vertAlign w:val="superscript"/>
        </w:rPr>
        <w:t xml:space="preserve">3 </w:t>
      </w:r>
      <w:r>
        <w:rPr>
          <w:rFonts w:cs="Times New Roman (Body CS)"/>
        </w:rPr>
        <w:t>(-15.4</w:t>
      </w:r>
      <w:proofErr w:type="gramStart"/>
      <w:r>
        <w:rPr>
          <w:rFonts w:cs="Times New Roman (Body CS)"/>
        </w:rPr>
        <w:t>%)</w:t>
      </w:r>
      <w:r>
        <w:rPr>
          <w:rFonts w:cs="Times New Roman (Body CS)"/>
          <w:vertAlign w:val="superscript"/>
        </w:rPr>
        <w:t xml:space="preserve">   </w:t>
      </w:r>
      <w:proofErr w:type="gramEnd"/>
      <w:r>
        <w:rPr>
          <w:rFonts w:cs="Times New Roman (Body CS)"/>
          <w:vertAlign w:val="superscript"/>
        </w:rPr>
        <w:t xml:space="preserve">   </w:t>
      </w:r>
      <w:r>
        <w:rPr>
          <w:rFonts w:cs="Times New Roman (Body CS)"/>
        </w:rPr>
        <w:t xml:space="preserve">            0.9 x 10</w:t>
      </w:r>
      <w:r>
        <w:rPr>
          <w:rFonts w:cs="Times New Roman (Body CS)"/>
          <w:vertAlign w:val="superscript"/>
        </w:rPr>
        <w:t xml:space="preserve">3 </w:t>
      </w:r>
      <w:r>
        <w:rPr>
          <w:rFonts w:cs="Times New Roman (Body CS)"/>
        </w:rPr>
        <w:t>(-65%)</w:t>
      </w:r>
    </w:p>
    <w:p w14:paraId="459FFA5D" w14:textId="77777777" w:rsidR="00F3786C" w:rsidRDefault="00F3786C" w:rsidP="00F3786C">
      <w:pPr>
        <w:spacing w:line="360" w:lineRule="auto"/>
        <w:rPr>
          <w:rFonts w:cs="Times New Roman (Body CS)"/>
          <w:b/>
          <w:bCs/>
        </w:rPr>
      </w:pPr>
    </w:p>
    <w:p w14:paraId="2554A8BD" w14:textId="77777777" w:rsidR="00F3786C" w:rsidRDefault="00F3786C" w:rsidP="00F3786C">
      <w:pPr>
        <w:spacing w:line="360" w:lineRule="auto"/>
        <w:rPr>
          <w:rFonts w:cs="Times New Roman (Body CS)"/>
          <w:b/>
          <w:bCs/>
        </w:rPr>
      </w:pPr>
      <w:r>
        <w:rPr>
          <w:rFonts w:cs="Times New Roman (Body CS)"/>
          <w:b/>
          <w:bCs/>
        </w:rPr>
        <w:t>Leaf litter (</w:t>
      </w:r>
      <w:proofErr w:type="gramStart"/>
      <w:r>
        <w:rPr>
          <w:rFonts w:cs="Times New Roman (Body CS)"/>
          <w:b/>
          <w:bCs/>
        </w:rPr>
        <w:t xml:space="preserve">fresh)   </w:t>
      </w:r>
      <w:proofErr w:type="gramEnd"/>
      <w:r>
        <w:rPr>
          <w:rFonts w:cs="Times New Roman (Body CS)"/>
          <w:b/>
          <w:bCs/>
        </w:rPr>
        <w:t xml:space="preserve">     </w:t>
      </w:r>
      <w:r>
        <w:rPr>
          <w:rFonts w:cs="Times New Roman (Body CS)"/>
        </w:rPr>
        <w:t>3.5 x 10</w:t>
      </w:r>
      <w:r>
        <w:rPr>
          <w:rFonts w:cs="Times New Roman (Body CS)"/>
          <w:vertAlign w:val="superscript"/>
        </w:rPr>
        <w:t xml:space="preserve">4    </w:t>
      </w:r>
      <w:r>
        <w:rPr>
          <w:rFonts w:cs="Times New Roman (Body CS)"/>
        </w:rPr>
        <w:t xml:space="preserve">                 2.7 x 10</w:t>
      </w:r>
      <w:r>
        <w:rPr>
          <w:rFonts w:cs="Times New Roman (Body CS)"/>
          <w:vertAlign w:val="superscript"/>
        </w:rPr>
        <w:t xml:space="preserve">4  </w:t>
      </w:r>
      <w:r>
        <w:rPr>
          <w:rFonts w:cs="Times New Roman (Body CS)"/>
        </w:rPr>
        <w:t>(-22.8%)</w:t>
      </w:r>
      <w:r>
        <w:rPr>
          <w:rFonts w:cs="Times New Roman (Body CS)"/>
          <w:vertAlign w:val="superscript"/>
        </w:rPr>
        <w:t xml:space="preserve">     </w:t>
      </w:r>
      <w:r>
        <w:rPr>
          <w:rFonts w:cs="Times New Roman (Body CS)"/>
        </w:rPr>
        <w:t xml:space="preserve">            1.6 x 10</w:t>
      </w:r>
      <w:r>
        <w:rPr>
          <w:rFonts w:cs="Times New Roman (Body CS)"/>
          <w:vertAlign w:val="superscript"/>
        </w:rPr>
        <w:t>4</w:t>
      </w:r>
      <w:r>
        <w:rPr>
          <w:rFonts w:cs="Times New Roman (Body CS)"/>
        </w:rPr>
        <w:t xml:space="preserve"> (-54%)</w:t>
      </w:r>
    </w:p>
    <w:p w14:paraId="3BDA242A" w14:textId="77777777" w:rsidR="00F3786C" w:rsidRDefault="00F3786C" w:rsidP="00F3786C">
      <w:pPr>
        <w:spacing w:line="360" w:lineRule="auto"/>
        <w:rPr>
          <w:rFonts w:cs="Times New Roman (Body CS)"/>
          <w:b/>
          <w:bCs/>
        </w:rPr>
      </w:pPr>
    </w:p>
    <w:p w14:paraId="3AAA405E" w14:textId="77777777" w:rsidR="00F3786C" w:rsidRDefault="00F3786C" w:rsidP="00F3786C">
      <w:pPr>
        <w:spacing w:line="360" w:lineRule="auto"/>
        <w:rPr>
          <w:rFonts w:cs="Times New Roman (Body CS)"/>
        </w:rPr>
      </w:pPr>
      <w:r>
        <w:rPr>
          <w:rFonts w:cs="Times New Roman (Body CS)"/>
          <w:b/>
          <w:bCs/>
        </w:rPr>
        <w:t>Leaf litter (</w:t>
      </w:r>
      <w:proofErr w:type="gramStart"/>
      <w:r>
        <w:rPr>
          <w:rFonts w:cs="Times New Roman (Body CS)"/>
          <w:b/>
          <w:bCs/>
        </w:rPr>
        <w:t xml:space="preserve">dried)   </w:t>
      </w:r>
      <w:proofErr w:type="gramEnd"/>
      <w:r>
        <w:rPr>
          <w:rFonts w:cs="Times New Roman (Body CS)"/>
          <w:b/>
          <w:bCs/>
        </w:rPr>
        <w:t xml:space="preserve">     </w:t>
      </w:r>
      <w:r>
        <w:rPr>
          <w:rFonts w:cs="Times New Roman (Body CS)"/>
        </w:rPr>
        <w:t>2.2 x 10</w:t>
      </w:r>
      <w:r>
        <w:rPr>
          <w:rFonts w:cs="Times New Roman (Body CS)"/>
          <w:vertAlign w:val="superscript"/>
        </w:rPr>
        <w:t xml:space="preserve">4     </w:t>
      </w:r>
      <w:r>
        <w:rPr>
          <w:rFonts w:cs="Times New Roman (Body CS)"/>
        </w:rPr>
        <w:t xml:space="preserve">                1.6 x 10</w:t>
      </w:r>
      <w:r>
        <w:rPr>
          <w:rFonts w:cs="Times New Roman (Body CS)"/>
          <w:vertAlign w:val="superscript"/>
        </w:rPr>
        <w:t xml:space="preserve">4   </w:t>
      </w:r>
      <w:r>
        <w:rPr>
          <w:rFonts w:cs="Times New Roman (Body CS)"/>
        </w:rPr>
        <w:t>(-27%)</w:t>
      </w:r>
      <w:r>
        <w:rPr>
          <w:rFonts w:cs="Times New Roman (Body CS)"/>
          <w:vertAlign w:val="superscript"/>
        </w:rPr>
        <w:t xml:space="preserve">   </w:t>
      </w:r>
      <w:r>
        <w:rPr>
          <w:rFonts w:cs="Times New Roman (Body CS)"/>
        </w:rPr>
        <w:t xml:space="preserve">                 0.7 x 10</w:t>
      </w:r>
      <w:r>
        <w:rPr>
          <w:rFonts w:cs="Times New Roman (Body CS)"/>
          <w:vertAlign w:val="superscript"/>
        </w:rPr>
        <w:t xml:space="preserve">4 </w:t>
      </w:r>
      <w:r>
        <w:rPr>
          <w:rFonts w:cs="Times New Roman (Body CS)"/>
        </w:rPr>
        <w:t>(-68%)</w:t>
      </w:r>
    </w:p>
    <w:p w14:paraId="30741936" w14:textId="77777777" w:rsidR="00F3786C" w:rsidRDefault="00F3786C" w:rsidP="00F3786C">
      <w:pPr>
        <w:spacing w:line="360" w:lineRule="auto"/>
        <w:rPr>
          <w:rFonts w:cs="Times New Roman (Body CS)"/>
          <w:b/>
          <w:bCs/>
        </w:rPr>
      </w:pPr>
    </w:p>
    <w:p w14:paraId="70F7F5E5" w14:textId="77777777" w:rsidR="00F3786C" w:rsidRDefault="00F3786C" w:rsidP="00F3786C">
      <w:pPr>
        <w:spacing w:line="360" w:lineRule="auto"/>
        <w:rPr>
          <w:rFonts w:cs="Times New Roman (Body CS)"/>
        </w:rPr>
      </w:pPr>
      <w:r>
        <w:rPr>
          <w:rFonts w:cs="Times New Roman (Body CS)"/>
        </w:rPr>
        <w:t>______________________________________________________________________________</w:t>
      </w:r>
    </w:p>
    <w:p w14:paraId="73A144C1" w14:textId="77777777" w:rsidR="00F3786C" w:rsidRDefault="00F3786C" w:rsidP="00F3786C">
      <w:pPr>
        <w:spacing w:line="360" w:lineRule="auto"/>
        <w:rPr>
          <w:rFonts w:cs="Times New Roman (Body CS)"/>
        </w:rPr>
      </w:pPr>
      <w:r>
        <w:rPr>
          <w:rFonts w:cs="Times New Roman (Body CS)"/>
          <w:vertAlign w:val="superscript"/>
        </w:rPr>
        <w:t xml:space="preserve">a </w:t>
      </w:r>
      <w:r>
        <w:rPr>
          <w:rFonts w:cs="Times New Roman (Body CS)"/>
        </w:rPr>
        <w:t xml:space="preserve">Data are the results from an analysis of the same bulk tissue sample, which was divided into 3 sub-samples, and sent to 2 different laboratories for TYM levels. One sub-sample was plated on PDA+S as described in this study. Values in brackets show the deviations in values from the present study. </w:t>
      </w:r>
    </w:p>
    <w:p w14:paraId="7507F3DA" w14:textId="77777777" w:rsidR="00A31B93" w:rsidRDefault="00A31B93" w:rsidP="00F3786C">
      <w:pPr>
        <w:spacing w:before="100" w:beforeAutospacing="1" w:after="100" w:afterAutospacing="1" w:line="360" w:lineRule="auto"/>
        <w:rPr>
          <w:b/>
          <w:bCs/>
          <w:szCs w:val="16"/>
        </w:rPr>
      </w:pPr>
    </w:p>
    <w:p w14:paraId="1568AB87" w14:textId="52CBF1CC" w:rsidR="001955B5" w:rsidRDefault="001955B5" w:rsidP="00F3786C">
      <w:pPr>
        <w:spacing w:before="100" w:beforeAutospacing="1" w:after="100" w:afterAutospacing="1" w:line="360" w:lineRule="auto"/>
        <w:rPr>
          <w:b/>
          <w:bCs/>
          <w:szCs w:val="16"/>
        </w:rPr>
      </w:pPr>
      <w:r>
        <w:rPr>
          <w:b/>
          <w:bCs/>
          <w:szCs w:val="16"/>
        </w:rPr>
        <w:t>SUPPLEMENTARY FIGURE 1</w:t>
      </w:r>
    </w:p>
    <w:p w14:paraId="6B8922A5" w14:textId="5CE14138" w:rsidR="001955B5" w:rsidRDefault="001955B5" w:rsidP="00F3786C">
      <w:pPr>
        <w:spacing w:before="100" w:beforeAutospacing="1" w:after="100" w:afterAutospacing="1" w:line="360" w:lineRule="auto"/>
        <w:rPr>
          <w:rFonts w:cs="Times New Roman (Body CS)"/>
        </w:rPr>
      </w:pPr>
      <w:r>
        <w:rPr>
          <w:szCs w:val="16"/>
        </w:rPr>
        <w:t xml:space="preserve"> Recovery of yeast species originating from cannabis inflorescences after grinding and plating tissues onto PDA+S. </w:t>
      </w:r>
      <w:r>
        <w:rPr>
          <w:b/>
          <w:bCs/>
          <w:szCs w:val="16"/>
        </w:rPr>
        <w:t>(A)</w:t>
      </w:r>
      <w:r>
        <w:rPr>
          <w:szCs w:val="16"/>
        </w:rPr>
        <w:t xml:space="preserve"> Small pink colonies of </w:t>
      </w:r>
      <w:proofErr w:type="spellStart"/>
      <w:r>
        <w:rPr>
          <w:rFonts w:cs="Times New Roman (Body CS)"/>
          <w:i/>
          <w:iCs/>
        </w:rPr>
        <w:t>Moesziomyces</w:t>
      </w:r>
      <w:proofErr w:type="spellEnd"/>
      <w:r>
        <w:rPr>
          <w:rFonts w:cs="Times New Roman (Body CS)"/>
          <w:i/>
          <w:iCs/>
        </w:rPr>
        <w:t xml:space="preserve"> (</w:t>
      </w:r>
      <w:proofErr w:type="spellStart"/>
      <w:r>
        <w:rPr>
          <w:rFonts w:cs="Times New Roman (Body CS)"/>
          <w:i/>
          <w:iCs/>
        </w:rPr>
        <w:t>Pseudozyma</w:t>
      </w:r>
      <w:proofErr w:type="spellEnd"/>
      <w:r>
        <w:rPr>
          <w:rFonts w:cs="Times New Roman (Body CS)"/>
          <w:i/>
          <w:iCs/>
        </w:rPr>
        <w:t xml:space="preserve">) </w:t>
      </w:r>
      <w:proofErr w:type="spellStart"/>
      <w:r>
        <w:rPr>
          <w:rFonts w:cs="Times New Roman (Body CS)"/>
          <w:i/>
          <w:iCs/>
        </w:rPr>
        <w:t>aphidis</w:t>
      </w:r>
      <w:proofErr w:type="spellEnd"/>
      <w:r>
        <w:rPr>
          <w:rFonts w:cs="Times New Roman (Body CS)"/>
          <w:i/>
          <w:iCs/>
        </w:rPr>
        <w:t xml:space="preserve">. </w:t>
      </w:r>
      <w:r>
        <w:rPr>
          <w:rFonts w:cs="Times New Roman (Body CS)"/>
          <w:b/>
          <w:bCs/>
        </w:rPr>
        <w:t>(B)</w:t>
      </w:r>
      <w:r>
        <w:rPr>
          <w:rFonts w:cs="Times New Roman (Body CS)"/>
          <w:i/>
          <w:iCs/>
        </w:rPr>
        <w:t xml:space="preserve"> </w:t>
      </w:r>
      <w:r>
        <w:rPr>
          <w:rFonts w:cs="Times New Roman (Body CS)"/>
        </w:rPr>
        <w:t xml:space="preserve">Colonies of </w:t>
      </w:r>
      <w:proofErr w:type="spellStart"/>
      <w:r>
        <w:rPr>
          <w:rFonts w:cs="Times New Roman (Body CS)"/>
          <w:i/>
          <w:iCs/>
        </w:rPr>
        <w:t>Moesziomyces</w:t>
      </w:r>
      <w:proofErr w:type="spellEnd"/>
      <w:r>
        <w:rPr>
          <w:rFonts w:cs="Times New Roman (Body CS)"/>
          <w:i/>
          <w:iCs/>
        </w:rPr>
        <w:t xml:space="preserve"> </w:t>
      </w:r>
      <w:proofErr w:type="spellStart"/>
      <w:r>
        <w:rPr>
          <w:rFonts w:cs="Times New Roman (Body CS)"/>
          <w:i/>
          <w:iCs/>
        </w:rPr>
        <w:t>aphidis</w:t>
      </w:r>
      <w:proofErr w:type="spellEnd"/>
      <w:r>
        <w:rPr>
          <w:rFonts w:cs="Times New Roman (Body CS)"/>
        </w:rPr>
        <w:t xml:space="preserve"> growing out of cannabis leaf segments after 3 weeks of incubation. </w:t>
      </w:r>
      <w:r>
        <w:rPr>
          <w:rFonts w:cs="Times New Roman (Body CS)"/>
          <w:b/>
          <w:bCs/>
        </w:rPr>
        <w:t>(C)</w:t>
      </w:r>
      <w:r>
        <w:rPr>
          <w:rFonts w:cs="Times New Roman (Body CS)"/>
        </w:rPr>
        <w:t xml:space="preserve"> </w:t>
      </w:r>
      <w:proofErr w:type="spellStart"/>
      <w:r>
        <w:rPr>
          <w:rFonts w:cs="Times New Roman (Body CS)"/>
          <w:i/>
          <w:iCs/>
        </w:rPr>
        <w:t>Pseudozyma</w:t>
      </w:r>
      <w:proofErr w:type="spellEnd"/>
      <w:r>
        <w:rPr>
          <w:rFonts w:cs="Times New Roman (Body CS)"/>
          <w:i/>
          <w:iCs/>
        </w:rPr>
        <w:t xml:space="preserve"> </w:t>
      </w:r>
      <w:proofErr w:type="spellStart"/>
      <w:r>
        <w:rPr>
          <w:rFonts w:cs="Times New Roman (Body CS)"/>
          <w:i/>
          <w:iCs/>
        </w:rPr>
        <w:t>flocculosa</w:t>
      </w:r>
      <w:proofErr w:type="spellEnd"/>
      <w:r>
        <w:rPr>
          <w:rFonts w:cs="Times New Roman (Body CS)"/>
        </w:rPr>
        <w:t xml:space="preserve"> from a streak culture showing light pink mycelial growth. </w:t>
      </w:r>
      <w:r>
        <w:rPr>
          <w:rFonts w:cs="Times New Roman (Body CS)"/>
          <w:b/>
          <w:bCs/>
        </w:rPr>
        <w:t>(D)</w:t>
      </w:r>
      <w:r>
        <w:rPr>
          <w:rFonts w:cs="Times New Roman (Body CS)"/>
        </w:rPr>
        <w:t xml:space="preserve"> </w:t>
      </w:r>
      <w:proofErr w:type="spellStart"/>
      <w:r>
        <w:rPr>
          <w:rFonts w:cs="Times New Roman (Body CS)"/>
          <w:i/>
          <w:iCs/>
        </w:rPr>
        <w:t>Meyerozyma</w:t>
      </w:r>
      <w:proofErr w:type="spellEnd"/>
      <w:r>
        <w:rPr>
          <w:rFonts w:cs="Times New Roman (Body CS)"/>
          <w:i/>
          <w:iCs/>
        </w:rPr>
        <w:t xml:space="preserve"> </w:t>
      </w:r>
      <w:r>
        <w:rPr>
          <w:rFonts w:cs="Times New Roman (Body CS)"/>
        </w:rPr>
        <w:t>(</w:t>
      </w:r>
      <w:r>
        <w:rPr>
          <w:rFonts w:cs="Times New Roman (Body CS)"/>
          <w:i/>
          <w:iCs/>
        </w:rPr>
        <w:t>Pichia</w:t>
      </w:r>
      <w:r>
        <w:rPr>
          <w:rFonts w:cs="Times New Roman (Body CS)"/>
        </w:rPr>
        <w:t>)</w:t>
      </w:r>
      <w:r>
        <w:rPr>
          <w:rFonts w:cs="Times New Roman (Body CS)"/>
          <w:i/>
          <w:iCs/>
        </w:rPr>
        <w:t xml:space="preserve"> </w:t>
      </w:r>
      <w:proofErr w:type="spellStart"/>
      <w:r>
        <w:rPr>
          <w:rFonts w:cs="Times New Roman (Body CS)"/>
          <w:i/>
          <w:iCs/>
        </w:rPr>
        <w:t>guilliermondii</w:t>
      </w:r>
      <w:proofErr w:type="spellEnd"/>
      <w:r>
        <w:rPr>
          <w:rFonts w:cs="Times New Roman (Body CS)"/>
          <w:i/>
          <w:iCs/>
        </w:rPr>
        <w:t xml:space="preserve"> </w:t>
      </w:r>
      <w:r>
        <w:rPr>
          <w:rFonts w:cs="Times New Roman (Body CS)"/>
        </w:rPr>
        <w:t xml:space="preserve">from a streak culture showing white mycelial growth. </w:t>
      </w:r>
      <w:r>
        <w:rPr>
          <w:rFonts w:cs="Times New Roman (Body CS)"/>
          <w:b/>
          <w:bCs/>
        </w:rPr>
        <w:t>(E)</w:t>
      </w:r>
      <w:r>
        <w:rPr>
          <w:rFonts w:cs="Times New Roman (Body CS)"/>
        </w:rPr>
        <w:t xml:space="preserve"> Reddish-orange colonies of </w:t>
      </w:r>
      <w:proofErr w:type="spellStart"/>
      <w:r>
        <w:rPr>
          <w:rFonts w:cs="Times New Roman (Body CS)"/>
          <w:i/>
          <w:iCs/>
        </w:rPr>
        <w:t>Rhodotorula</w:t>
      </w:r>
      <w:proofErr w:type="spellEnd"/>
      <w:r>
        <w:rPr>
          <w:rFonts w:cs="Times New Roman (Body CS)"/>
          <w:i/>
          <w:iCs/>
        </w:rPr>
        <w:t xml:space="preserve"> </w:t>
      </w:r>
      <w:proofErr w:type="spellStart"/>
      <w:r>
        <w:rPr>
          <w:rFonts w:cs="Times New Roman (Body CS)"/>
          <w:i/>
          <w:iCs/>
        </w:rPr>
        <w:t>mucilaginosa</w:t>
      </w:r>
      <w:proofErr w:type="spellEnd"/>
      <w:r>
        <w:rPr>
          <w:rFonts w:cs="Times New Roman (Body CS)"/>
          <w:i/>
          <w:iCs/>
        </w:rPr>
        <w:t xml:space="preserve">. </w:t>
      </w:r>
      <w:r>
        <w:rPr>
          <w:rFonts w:cs="Times New Roman (Body CS)"/>
          <w:b/>
          <w:bCs/>
        </w:rPr>
        <w:t>(F)</w:t>
      </w:r>
      <w:r>
        <w:rPr>
          <w:rFonts w:cs="Times New Roman (Body CS)"/>
        </w:rPr>
        <w:t xml:space="preserve"> Bright yellow colonies of the bacterial species </w:t>
      </w:r>
      <w:proofErr w:type="spellStart"/>
      <w:r>
        <w:rPr>
          <w:rFonts w:cs="Times New Roman (Body CS)"/>
          <w:i/>
          <w:iCs/>
        </w:rPr>
        <w:t>Novosphingobium</w:t>
      </w:r>
      <w:proofErr w:type="spellEnd"/>
      <w:r>
        <w:rPr>
          <w:rFonts w:cs="Times New Roman (Body CS)"/>
          <w:i/>
          <w:iCs/>
        </w:rPr>
        <w:t xml:space="preserve"> capsulatum </w:t>
      </w:r>
      <w:r>
        <w:rPr>
          <w:rFonts w:cs="Times New Roman (Body CS)"/>
        </w:rPr>
        <w:t xml:space="preserve">were recovered from cannabis tissues. </w:t>
      </w:r>
      <w:r>
        <w:rPr>
          <w:rFonts w:cs="Times New Roman (Body CS)"/>
          <w:b/>
          <w:bCs/>
        </w:rPr>
        <w:t>(G)</w:t>
      </w:r>
      <w:r>
        <w:rPr>
          <w:rFonts w:cs="Times New Roman (Body CS)"/>
        </w:rPr>
        <w:t xml:space="preserve"> The genera and species of </w:t>
      </w:r>
      <w:r>
        <w:rPr>
          <w:rFonts w:cs="Times New Roman (Body CS)"/>
        </w:rPr>
        <w:lastRenderedPageBreak/>
        <w:t xml:space="preserve">fungi and yeasts recovered from cannabis inflorescences in this study and the corresponding GenBank </w:t>
      </w:r>
      <w:r w:rsidR="00F3786C">
        <w:rPr>
          <w:b/>
          <w:bCs/>
          <w:noProof/>
          <w:szCs w:val="16"/>
        </w:rPr>
        <w:drawing>
          <wp:anchor distT="0" distB="0" distL="114300" distR="114300" simplePos="0" relativeHeight="251659264" behindDoc="0" locked="0" layoutInCell="1" allowOverlap="1" wp14:anchorId="4E8DCEDC" wp14:editId="36584DD5">
            <wp:simplePos x="0" y="0"/>
            <wp:positionH relativeFrom="margin">
              <wp:align>left</wp:align>
            </wp:positionH>
            <wp:positionV relativeFrom="paragraph">
              <wp:posOffset>521335</wp:posOffset>
            </wp:positionV>
            <wp:extent cx="6108065" cy="7625715"/>
            <wp:effectExtent l="0" t="0" r="6985" b="0"/>
            <wp:wrapSquare wrapText="bothSides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059" cy="7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 (Body CS)"/>
        </w:rPr>
        <w:t>accession numbers for sequences of the ITS—ITS2 region of rDNA.</w:t>
      </w:r>
      <w:r w:rsidR="00F3786C" w:rsidRPr="00F3786C">
        <w:rPr>
          <w:b/>
          <w:bCs/>
          <w:noProof/>
          <w:szCs w:val="16"/>
        </w:rPr>
        <w:t xml:space="preserve"> </w:t>
      </w:r>
    </w:p>
    <w:p w14:paraId="0C97C41E" w14:textId="77777777" w:rsidR="00F3786C" w:rsidRDefault="001955B5" w:rsidP="001955B5">
      <w:pPr>
        <w:spacing w:line="360" w:lineRule="auto"/>
        <w:ind w:left="-142" w:right="-383" w:hanging="284"/>
        <w:jc w:val="both"/>
        <w:rPr>
          <w:rFonts w:cs="Times New Roman (Body CS)"/>
        </w:rPr>
      </w:pPr>
      <w:r>
        <w:rPr>
          <w:rFonts w:cs="Times New Roman (Body CS)"/>
        </w:rPr>
        <w:t xml:space="preserve">       </w:t>
      </w:r>
    </w:p>
    <w:p w14:paraId="26F13614" w14:textId="77777777" w:rsidR="00F3786C" w:rsidRDefault="00F3786C">
      <w:pPr>
        <w:rPr>
          <w:rFonts w:cs="Times New Roman (Body CS)"/>
        </w:rPr>
      </w:pPr>
      <w:r>
        <w:rPr>
          <w:rFonts w:cs="Times New Roman (Body CS)"/>
        </w:rPr>
        <w:br w:type="page"/>
      </w:r>
    </w:p>
    <w:p w14:paraId="07031486" w14:textId="34DE810A" w:rsidR="001955B5" w:rsidRDefault="00F3786C" w:rsidP="001955B5">
      <w:pPr>
        <w:spacing w:line="360" w:lineRule="auto"/>
        <w:ind w:left="-142" w:right="-383" w:hanging="284"/>
        <w:jc w:val="both"/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1A3A2C6" wp14:editId="5A51AE3D">
            <wp:simplePos x="0" y="0"/>
            <wp:positionH relativeFrom="column">
              <wp:posOffset>2523813</wp:posOffset>
            </wp:positionH>
            <wp:positionV relativeFrom="paragraph">
              <wp:posOffset>527</wp:posOffset>
            </wp:positionV>
            <wp:extent cx="4131945" cy="7875905"/>
            <wp:effectExtent l="0" t="0" r="1905" b="0"/>
            <wp:wrapSquare wrapText="bothSides"/>
            <wp:docPr id="2" name="Picture 2" descr="A picture containing indoor, different, several, varie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indoor, different, several, varie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85" t="-323" r="15094" b="2151"/>
                    <a:stretch/>
                  </pic:blipFill>
                  <pic:spPr bwMode="auto">
                    <a:xfrm>
                      <a:off x="0" y="0"/>
                      <a:ext cx="4131945" cy="787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955B5">
        <w:rPr>
          <w:b/>
          <w:bCs/>
        </w:rPr>
        <w:t>SUPPLEMENTARY FIGURE 2</w:t>
      </w:r>
    </w:p>
    <w:p w14:paraId="1C370078" w14:textId="336AE754" w:rsidR="001955B5" w:rsidRDefault="001955B5" w:rsidP="001955B5">
      <w:pPr>
        <w:spacing w:line="360" w:lineRule="auto"/>
        <w:ind w:left="-142" w:right="-383" w:hanging="284"/>
        <w:jc w:val="both"/>
        <w:rPr>
          <w:b/>
          <w:bCs/>
        </w:rPr>
      </w:pPr>
    </w:p>
    <w:p w14:paraId="0519C062" w14:textId="59F91DC9" w:rsidR="001955B5" w:rsidRDefault="001955B5" w:rsidP="00F3786C">
      <w:pPr>
        <w:spacing w:line="360" w:lineRule="auto"/>
        <w:ind w:left="-426" w:right="-383" w:hanging="284"/>
        <w:jc w:val="both"/>
      </w:pPr>
      <w:r>
        <w:rPr>
          <w:b/>
          <w:bCs/>
        </w:rPr>
        <w:t xml:space="preserve">     (A)</w:t>
      </w:r>
      <w:r>
        <w:t xml:space="preserve"> The morphology of an inflorescence of ‘Watermelon Kush’ in which the inflorescence leaves have been dissected to show the abundance of orange-brown stigmas covering the surface. </w:t>
      </w:r>
      <w:r>
        <w:rPr>
          <w:b/>
          <w:bCs/>
        </w:rPr>
        <w:t>(B)</w:t>
      </w:r>
      <w:r>
        <w:t xml:space="preserve"> Natural infection of ‘Watermelon Kush’ by a </w:t>
      </w:r>
      <w:r>
        <w:rPr>
          <w:i/>
          <w:iCs/>
        </w:rPr>
        <w:t xml:space="preserve">Fusarium </w:t>
      </w:r>
      <w:r>
        <w:t xml:space="preserve">sp. showing the pinkish-white mycelium colonizing the stigmas and growing through the flower tissues. </w:t>
      </w:r>
      <w:r>
        <w:rPr>
          <w:b/>
          <w:bCs/>
        </w:rPr>
        <w:t>(C)</w:t>
      </w:r>
      <w:r>
        <w:t xml:space="preserve"> Recovery of pinkish-red colonies from plated stigmatic tissues on PDA+S reveals the presence of </w:t>
      </w:r>
      <w:r>
        <w:rPr>
          <w:i/>
          <w:iCs/>
        </w:rPr>
        <w:t xml:space="preserve">F. </w:t>
      </w:r>
      <w:proofErr w:type="spellStart"/>
      <w:r>
        <w:rPr>
          <w:i/>
          <w:iCs/>
        </w:rPr>
        <w:t>sporotrichiodes</w:t>
      </w:r>
      <w:proofErr w:type="spellEnd"/>
      <w:r>
        <w:rPr>
          <w:b/>
          <w:bCs/>
          <w:i/>
          <w:iCs/>
        </w:rPr>
        <w:t xml:space="preserve">. </w:t>
      </w:r>
      <w:r>
        <w:rPr>
          <w:b/>
          <w:bCs/>
        </w:rPr>
        <w:t>(D, E)</w:t>
      </w:r>
      <w:r>
        <w:t xml:space="preserve"> Scanning electron microscopic images of the inflorescence tissues from </w:t>
      </w:r>
      <w:r>
        <w:rPr>
          <w:b/>
          <w:bCs/>
        </w:rPr>
        <w:t>(B)</w:t>
      </w:r>
      <w:r>
        <w:t xml:space="preserve"> shows mycelium (arrows) of </w:t>
      </w:r>
      <w:r>
        <w:rPr>
          <w:i/>
          <w:iCs/>
        </w:rPr>
        <w:t>Fusarium</w:t>
      </w:r>
      <w:r>
        <w:t xml:space="preserve"> which has grown over tissues bearing glandular trichomes </w:t>
      </w:r>
      <w:r>
        <w:rPr>
          <w:b/>
          <w:bCs/>
        </w:rPr>
        <w:t>(D)</w:t>
      </w:r>
      <w:r>
        <w:t xml:space="preserve"> as well as over the stigmatic tissues. </w:t>
      </w:r>
      <w:r>
        <w:rPr>
          <w:b/>
          <w:bCs/>
        </w:rPr>
        <w:t>(E).</w:t>
      </w:r>
      <w:r>
        <w:t xml:space="preserve"> The mycelial growth has covered the entire inflorescence tissues including the stigmas (S). </w:t>
      </w:r>
    </w:p>
    <w:p w14:paraId="44F891D1" w14:textId="77777777" w:rsidR="00F3786C" w:rsidRDefault="00F3786C" w:rsidP="001955B5">
      <w:pPr>
        <w:spacing w:line="360" w:lineRule="auto"/>
        <w:ind w:left="-142" w:right="-383" w:hanging="284"/>
        <w:jc w:val="both"/>
      </w:pPr>
    </w:p>
    <w:p w14:paraId="2B215845" w14:textId="10E4CECE" w:rsidR="00F3786C" w:rsidRDefault="00F3786C" w:rsidP="001955B5">
      <w:pPr>
        <w:spacing w:line="360" w:lineRule="auto"/>
        <w:ind w:left="-142" w:right="-383" w:hanging="284"/>
        <w:jc w:val="both"/>
      </w:pPr>
    </w:p>
    <w:p w14:paraId="47F61956" w14:textId="77777777" w:rsidR="001955B5" w:rsidRDefault="001955B5" w:rsidP="001955B5">
      <w:pPr>
        <w:spacing w:line="360" w:lineRule="auto"/>
        <w:ind w:left="-142" w:right="-383" w:hanging="284"/>
        <w:jc w:val="both"/>
      </w:pPr>
    </w:p>
    <w:p w14:paraId="562B19F4" w14:textId="77777777" w:rsidR="00F3786C" w:rsidRDefault="001955B5" w:rsidP="001955B5">
      <w:pPr>
        <w:spacing w:line="360" w:lineRule="auto"/>
        <w:ind w:left="-142" w:right="-383" w:hanging="284"/>
        <w:jc w:val="both"/>
      </w:pPr>
      <w:r>
        <w:t xml:space="preserve">    </w:t>
      </w:r>
    </w:p>
    <w:p w14:paraId="75BAD995" w14:textId="77777777" w:rsidR="00F3786C" w:rsidRDefault="00F3786C">
      <w:r>
        <w:br w:type="page"/>
      </w:r>
    </w:p>
    <w:p w14:paraId="4736D8C0" w14:textId="4E8F97AE" w:rsidR="001955B5" w:rsidRDefault="001955B5" w:rsidP="001955B5">
      <w:pPr>
        <w:spacing w:line="360" w:lineRule="auto"/>
        <w:ind w:left="-142" w:right="-383" w:hanging="284"/>
        <w:jc w:val="both"/>
        <w:rPr>
          <w:b/>
          <w:bCs/>
        </w:rPr>
      </w:pPr>
      <w:r>
        <w:rPr>
          <w:b/>
          <w:bCs/>
        </w:rPr>
        <w:lastRenderedPageBreak/>
        <w:t>SUPPLEMENTARY FIGURE 3</w:t>
      </w:r>
    </w:p>
    <w:p w14:paraId="1E2615CB" w14:textId="72F61D43" w:rsidR="001955B5" w:rsidRDefault="00A31B93" w:rsidP="001955B5">
      <w:pPr>
        <w:spacing w:line="360" w:lineRule="auto"/>
        <w:ind w:left="-142" w:right="-383" w:hanging="284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217C84B" wp14:editId="709D04BE">
            <wp:simplePos x="0" y="0"/>
            <wp:positionH relativeFrom="column">
              <wp:posOffset>2091690</wp:posOffset>
            </wp:positionH>
            <wp:positionV relativeFrom="paragraph">
              <wp:posOffset>8890</wp:posOffset>
            </wp:positionV>
            <wp:extent cx="4779010" cy="8065135"/>
            <wp:effectExtent l="0" t="0" r="254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46" t="1703" r="5085" b="-5879"/>
                    <a:stretch/>
                  </pic:blipFill>
                  <pic:spPr bwMode="auto">
                    <a:xfrm>
                      <a:off x="0" y="0"/>
                      <a:ext cx="4779010" cy="806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36A00E" w14:textId="7CA73F35" w:rsidR="001955B5" w:rsidRDefault="001955B5" w:rsidP="00A31B93">
      <w:pPr>
        <w:spacing w:line="360" w:lineRule="auto"/>
        <w:ind w:left="-142" w:right="-383" w:hanging="284"/>
        <w:jc w:val="both"/>
      </w:pPr>
      <w:r>
        <w:rPr>
          <w:b/>
          <w:bCs/>
        </w:rPr>
        <w:t xml:space="preserve">     </w:t>
      </w:r>
      <w:r>
        <w:t xml:space="preserve">The inhibitory effect of blended inflorescence tissues containing TYM on growth of fungal pathogens in vitro. </w:t>
      </w:r>
      <w:r>
        <w:rPr>
          <w:b/>
          <w:bCs/>
        </w:rPr>
        <w:t>(A)</w:t>
      </w:r>
      <w:r>
        <w:t xml:space="preserve"> The Petri dish on the left contains a swab made from blended inflorescence tissue (IN) while the dish on the right is the control. In both dishes, a mycelial plug of </w:t>
      </w:r>
      <w:r>
        <w:rPr>
          <w:i/>
          <w:iCs/>
        </w:rPr>
        <w:t xml:space="preserve">Fusarium </w:t>
      </w:r>
      <w:proofErr w:type="spellStart"/>
      <w:r>
        <w:rPr>
          <w:i/>
          <w:iCs/>
        </w:rPr>
        <w:t>oxysporum</w:t>
      </w:r>
      <w:proofErr w:type="spellEnd"/>
      <w:r>
        <w:t xml:space="preserve"> was placed 48 hr earlier at the far end of the dish. The inhibition of colony growth can be seen with the IN but not in the control</w:t>
      </w:r>
      <w:r>
        <w:rPr>
          <w:b/>
          <w:bCs/>
        </w:rPr>
        <w:t>. (B)</w:t>
      </w:r>
      <w:r>
        <w:t xml:space="preserve"> Inhibition of growth by IN against 3 fungal pathogens. On the left is </w:t>
      </w:r>
      <w:r>
        <w:rPr>
          <w:i/>
          <w:iCs/>
        </w:rPr>
        <w:t xml:space="preserve">F. </w:t>
      </w:r>
      <w:proofErr w:type="spellStart"/>
      <w:r>
        <w:rPr>
          <w:i/>
          <w:iCs/>
        </w:rPr>
        <w:t>oxysporum</w:t>
      </w:r>
      <w:proofErr w:type="spellEnd"/>
      <w:r>
        <w:t xml:space="preserve">, in the middle is </w:t>
      </w:r>
      <w:r>
        <w:rPr>
          <w:i/>
          <w:iCs/>
        </w:rPr>
        <w:t xml:space="preserve">Sclerotinia </w:t>
      </w:r>
      <w:proofErr w:type="spellStart"/>
      <w:r>
        <w:rPr>
          <w:i/>
          <w:iCs/>
        </w:rPr>
        <w:t>sclerotiorum</w:t>
      </w:r>
      <w:proofErr w:type="spellEnd"/>
      <w:r>
        <w:t xml:space="preserve">, and far right is </w:t>
      </w:r>
      <w:r>
        <w:rPr>
          <w:i/>
          <w:iCs/>
        </w:rPr>
        <w:t>Botrytis cinerea</w:t>
      </w:r>
      <w:r>
        <w:t xml:space="preserve">. All 3 fungi were inhibited to varying degrees by the IN. </w:t>
      </w:r>
      <w:r>
        <w:rPr>
          <w:b/>
          <w:bCs/>
        </w:rPr>
        <w:t>(C)</w:t>
      </w:r>
      <w:r>
        <w:t xml:space="preserve"> Linear growth of mycelium of 2 fungal pathogens (</w:t>
      </w:r>
      <w:r>
        <w:rPr>
          <w:i/>
          <w:iCs/>
        </w:rPr>
        <w:t>Fusarium</w:t>
      </w:r>
      <w:r>
        <w:t xml:space="preserve"> and </w:t>
      </w:r>
      <w:r>
        <w:rPr>
          <w:i/>
          <w:iCs/>
        </w:rPr>
        <w:t>Botrytis</w:t>
      </w:r>
      <w:r>
        <w:t>) in the absence or presence of blended inflorescence tissues from cannabis. Error bars show 95% confidence intervals and vertical bars with different letters are significantly different from each other according to Tukey’s post-hoc test (p &lt; 0.05).</w:t>
      </w:r>
    </w:p>
    <w:p w14:paraId="50217046" w14:textId="77777777" w:rsidR="00A31B93" w:rsidRDefault="00A31B93" w:rsidP="001955B5">
      <w:pPr>
        <w:spacing w:line="360" w:lineRule="auto"/>
        <w:jc w:val="both"/>
        <w:rPr>
          <w:rFonts w:cs="Times New Roman (Body CS)"/>
          <w:b/>
          <w:bCs/>
          <w:sz w:val="26"/>
          <w:szCs w:val="26"/>
        </w:rPr>
      </w:pPr>
    </w:p>
    <w:p w14:paraId="1466C87D" w14:textId="77777777" w:rsidR="00A31B93" w:rsidRDefault="00A31B93" w:rsidP="001955B5">
      <w:pPr>
        <w:spacing w:line="360" w:lineRule="auto"/>
        <w:jc w:val="both"/>
        <w:rPr>
          <w:rFonts w:cs="Times New Roman (Body CS)"/>
          <w:b/>
          <w:bCs/>
          <w:sz w:val="26"/>
          <w:szCs w:val="26"/>
        </w:rPr>
      </w:pPr>
    </w:p>
    <w:p w14:paraId="65A724AE" w14:textId="2DDD0DCA" w:rsidR="001955B5" w:rsidRDefault="001955B5" w:rsidP="001955B5">
      <w:pPr>
        <w:spacing w:line="360" w:lineRule="auto"/>
        <w:jc w:val="both"/>
        <w:rPr>
          <w:rFonts w:cs="Times New Roman (Body CS)"/>
          <w:b/>
          <w:bCs/>
          <w:sz w:val="26"/>
          <w:szCs w:val="26"/>
        </w:rPr>
      </w:pPr>
      <w:r>
        <w:rPr>
          <w:rFonts w:cs="Times New Roman (Body CS)"/>
          <w:b/>
          <w:bCs/>
          <w:sz w:val="26"/>
          <w:szCs w:val="26"/>
        </w:rPr>
        <w:t>SUPPLEMENTARY FIGURE 4</w:t>
      </w:r>
    </w:p>
    <w:p w14:paraId="5837211E" w14:textId="77777777" w:rsidR="001955B5" w:rsidRDefault="001955B5" w:rsidP="001955B5">
      <w:pPr>
        <w:spacing w:line="360" w:lineRule="auto"/>
        <w:jc w:val="both"/>
        <w:rPr>
          <w:rFonts w:cs="Times New Roman (Body CS)"/>
          <w:b/>
          <w:bCs/>
          <w:sz w:val="26"/>
          <w:szCs w:val="26"/>
        </w:rPr>
      </w:pPr>
    </w:p>
    <w:p w14:paraId="55FE6A0B" w14:textId="0915B41D" w:rsidR="001955B5" w:rsidRDefault="001955B5" w:rsidP="001955B5">
      <w:pPr>
        <w:spacing w:line="360" w:lineRule="auto"/>
        <w:jc w:val="both"/>
        <w:rPr>
          <w:rFonts w:cs="Times New Roman (Body CS)"/>
        </w:rPr>
      </w:pPr>
      <w:r>
        <w:t xml:space="preserve">The effect of applications of two registered biological control products on TYM levels in dried cannabis inflorescences at harvest. The products were </w:t>
      </w:r>
      <w:proofErr w:type="spellStart"/>
      <w:r>
        <w:t>Prestop</w:t>
      </w:r>
      <w:proofErr w:type="spellEnd"/>
      <w:r>
        <w:t xml:space="preserve"> WP (1 g/L, containing </w:t>
      </w:r>
      <w:proofErr w:type="spellStart"/>
      <w:r>
        <w:rPr>
          <w:i/>
          <w:iCs/>
        </w:rPr>
        <w:t>Gliocladium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catenulatum</w:t>
      </w:r>
      <w:proofErr w:type="spellEnd"/>
      <w:r>
        <w:rPr>
          <w:i/>
          <w:iCs/>
        </w:rPr>
        <w:t xml:space="preserve"> </w:t>
      </w:r>
      <w:r>
        <w:t xml:space="preserve">at </w:t>
      </w:r>
      <w:r>
        <w:rPr>
          <w:rFonts w:cs="Times New Roman (Body CS)"/>
        </w:rPr>
        <w:t>1 x10</w:t>
      </w:r>
      <w:r>
        <w:rPr>
          <w:rFonts w:cs="Times New Roman (Body CS)"/>
          <w:vertAlign w:val="superscript"/>
        </w:rPr>
        <w:t xml:space="preserve">9 </w:t>
      </w:r>
      <w:r>
        <w:rPr>
          <w:rFonts w:cs="Times New Roman (Body CS)"/>
        </w:rPr>
        <w:t>colony-forming units/g)</w:t>
      </w:r>
      <w:r>
        <w:t xml:space="preserve"> and </w:t>
      </w:r>
      <w:proofErr w:type="spellStart"/>
      <w:r>
        <w:t>Rootshield</w:t>
      </w:r>
      <w:proofErr w:type="spellEnd"/>
      <w:r>
        <w:t xml:space="preserve"> HC (10 g/L, containing </w:t>
      </w:r>
      <w:r>
        <w:rPr>
          <w:i/>
          <w:iCs/>
        </w:rPr>
        <w:t xml:space="preserve">Trichoderma </w:t>
      </w:r>
      <w:proofErr w:type="spellStart"/>
      <w:r>
        <w:rPr>
          <w:i/>
          <w:iCs/>
        </w:rPr>
        <w:t>harzianum</w:t>
      </w:r>
      <w:proofErr w:type="spellEnd"/>
      <w:r>
        <w:rPr>
          <w:i/>
          <w:iCs/>
        </w:rPr>
        <w:t xml:space="preserve"> </w:t>
      </w:r>
      <w:r>
        <w:rPr>
          <w:rFonts w:cs="Times New Roman (Body CS)"/>
        </w:rPr>
        <w:t>at 1x10</w:t>
      </w:r>
      <w:r>
        <w:rPr>
          <w:rFonts w:cs="Times New Roman (Body CS)"/>
          <w:vertAlign w:val="superscript"/>
        </w:rPr>
        <w:t xml:space="preserve">7 </w:t>
      </w:r>
      <w:r>
        <w:rPr>
          <w:rFonts w:cs="Times New Roman (Body CS)"/>
        </w:rPr>
        <w:t>colony-forming units/g)</w:t>
      </w:r>
      <w:r>
        <w:t xml:space="preserve">. </w:t>
      </w:r>
      <w:r>
        <w:rPr>
          <w:rFonts w:cs="Times New Roman (Body CS)"/>
        </w:rPr>
        <w:t xml:space="preserve">Applications to flowering plants of ‘Pink Kush’ were made at 14, 21 and 28 days into the flowering period for </w:t>
      </w:r>
      <w:proofErr w:type="spellStart"/>
      <w:r>
        <w:rPr>
          <w:rFonts w:cs="Times New Roman (Body CS)"/>
        </w:rPr>
        <w:t>Rootshield</w:t>
      </w:r>
      <w:proofErr w:type="spellEnd"/>
      <w:r>
        <w:rPr>
          <w:rFonts w:cs="Times New Roman (Body CS)"/>
        </w:rPr>
        <w:t xml:space="preserve"> HC and once at 21 days into the flowering period for </w:t>
      </w:r>
      <w:proofErr w:type="spellStart"/>
      <w:r>
        <w:rPr>
          <w:rFonts w:cs="Times New Roman (Body CS)"/>
        </w:rPr>
        <w:t>Prestop</w:t>
      </w:r>
      <w:proofErr w:type="spellEnd"/>
      <w:r>
        <w:rPr>
          <w:rFonts w:cs="Times New Roman (Body CS)"/>
        </w:rPr>
        <w:t xml:space="preserve"> (due to label restrictions). Inflorescences from treated and adjoining rows of untreated plants were harvested 4 weeks after the final spray (week 8 of flower development) </w:t>
      </w:r>
      <w:r>
        <w:t>and hang-dried, and then sent to a commercial laboratory for TYM analysis.</w:t>
      </w:r>
      <w:r>
        <w:rPr>
          <w:rFonts w:cs="Times New Roman (Body CS)"/>
        </w:rPr>
        <w:t xml:space="preserve"> </w:t>
      </w:r>
      <w:r>
        <w:rPr>
          <w:b/>
          <w:bCs/>
        </w:rPr>
        <w:t>(A)</w:t>
      </w:r>
      <w:r>
        <w:t xml:space="preserve"> TYM levels in dried cannabis inflorescences from four greenhouse trails. In trial 3, applications of </w:t>
      </w:r>
      <w:proofErr w:type="spellStart"/>
      <w:r>
        <w:t>Rootshield</w:t>
      </w:r>
      <w:proofErr w:type="spellEnd"/>
      <w:r>
        <w:t xml:space="preserve"> caused the TYM levels to exceed the 50,000 </w:t>
      </w:r>
      <w:proofErr w:type="spellStart"/>
      <w:r>
        <w:t>cfu</w:t>
      </w:r>
      <w:proofErr w:type="spellEnd"/>
      <w:r>
        <w:t xml:space="preserve">/g limit.  In the other trials, TYM levels were increased by the biocontrol treatments. </w:t>
      </w:r>
      <w:r>
        <w:rPr>
          <w:b/>
          <w:bCs/>
        </w:rPr>
        <w:t>(B)</w:t>
      </w:r>
      <w:r>
        <w:t xml:space="preserve"> Growth of colonies of </w:t>
      </w:r>
      <w:r>
        <w:rPr>
          <w:i/>
          <w:iCs/>
        </w:rPr>
        <w:t xml:space="preserve">G. </w:t>
      </w:r>
      <w:proofErr w:type="spellStart"/>
      <w:r>
        <w:rPr>
          <w:i/>
          <w:iCs/>
        </w:rPr>
        <w:t>catenulatum</w:t>
      </w:r>
      <w:proofErr w:type="spellEnd"/>
      <w:r>
        <w:t xml:space="preserve"> (left) and </w:t>
      </w:r>
      <w:r>
        <w:rPr>
          <w:i/>
          <w:iCs/>
        </w:rPr>
        <w:t xml:space="preserve">T. </w:t>
      </w:r>
      <w:proofErr w:type="spellStart"/>
      <w:r>
        <w:rPr>
          <w:i/>
          <w:iCs/>
        </w:rPr>
        <w:t>harzianum</w:t>
      </w:r>
      <w:proofErr w:type="spellEnd"/>
      <w:r>
        <w:t xml:space="preserve"> (right) on PDA+S from dried cannabis samples taken following applications of the respective biocontrol agents. </w:t>
      </w:r>
      <w:r>
        <w:rPr>
          <w:b/>
          <w:bCs/>
        </w:rPr>
        <w:t>(C)</w:t>
      </w:r>
      <w:r>
        <w:t xml:space="preserve"> Colonies of </w:t>
      </w:r>
      <w:r>
        <w:rPr>
          <w:i/>
          <w:iCs/>
        </w:rPr>
        <w:t>Penicillium</w:t>
      </w:r>
      <w:r>
        <w:t xml:space="preserve"> (left) from untreated cannabis inflorescences compared to those </w:t>
      </w:r>
      <w:proofErr w:type="gramStart"/>
      <w:r>
        <w:t xml:space="preserve">receiving  </w:t>
      </w:r>
      <w:r>
        <w:rPr>
          <w:i/>
          <w:iCs/>
        </w:rPr>
        <w:t>T.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harzianum</w:t>
      </w:r>
      <w:proofErr w:type="spellEnd"/>
      <w:r>
        <w:t xml:space="preserve"> showing reduced </w:t>
      </w:r>
      <w:r>
        <w:rPr>
          <w:i/>
          <w:iCs/>
        </w:rPr>
        <w:t>Penicillium</w:t>
      </w:r>
      <w:r>
        <w:t xml:space="preserve"> colonies (right) from treated buds at harvest. </w:t>
      </w:r>
    </w:p>
    <w:p w14:paraId="1C37024A" w14:textId="20AB62AD" w:rsidR="001955B5" w:rsidRDefault="00A31B93" w:rsidP="001955B5">
      <w:pPr>
        <w:spacing w:line="360" w:lineRule="auto"/>
        <w:jc w:val="both"/>
        <w:rPr>
          <w:rFonts w:cs="Times New Roman (Body CS)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9859CE3" wp14:editId="4035C641">
            <wp:simplePos x="0" y="0"/>
            <wp:positionH relativeFrom="margin">
              <wp:align>center</wp:align>
            </wp:positionH>
            <wp:positionV relativeFrom="paragraph">
              <wp:posOffset>-59666</wp:posOffset>
            </wp:positionV>
            <wp:extent cx="5236234" cy="4511685"/>
            <wp:effectExtent l="0" t="0" r="2540" b="317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2" t="11959" r="3709" b="15213"/>
                    <a:stretch/>
                  </pic:blipFill>
                  <pic:spPr bwMode="auto">
                    <a:xfrm>
                      <a:off x="0" y="0"/>
                      <a:ext cx="5236234" cy="451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5F7FA4" w14:textId="4EADD2F4" w:rsidR="001955B5" w:rsidRDefault="001955B5" w:rsidP="001955B5">
      <w:pPr>
        <w:spacing w:line="480" w:lineRule="auto"/>
        <w:rPr>
          <w:rFonts w:cs="Times New Roman (Body CS)"/>
        </w:rPr>
      </w:pPr>
    </w:p>
    <w:p w14:paraId="4F2BD201" w14:textId="36365946" w:rsidR="00376B8E" w:rsidRDefault="00376B8E"/>
    <w:sectPr w:rsidR="00376B8E" w:rsidSect="00F3786C">
      <w:pgSz w:w="12240" w:h="15840"/>
      <w:pgMar w:top="1134" w:right="1080" w:bottom="993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B5"/>
    <w:rsid w:val="001955B5"/>
    <w:rsid w:val="00376B8E"/>
    <w:rsid w:val="00891230"/>
    <w:rsid w:val="009F3922"/>
    <w:rsid w:val="00A31B93"/>
    <w:rsid w:val="00F3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74AC7"/>
  <w15:chartTrackingRefBased/>
  <w15:docId w15:val="{AC721181-D231-2A42-816D-4CE531F9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5B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86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3786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8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885</Words>
  <Characters>4802</Characters>
  <Application>Microsoft Office Word</Application>
  <DocSecurity>0</DocSecurity>
  <Lines>117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Zamir Punja</dc:creator>
  <cp:keywords/>
  <dc:description/>
  <cp:lastModifiedBy>Maja Stefanska</cp:lastModifiedBy>
  <cp:revision>2</cp:revision>
  <dcterms:created xsi:type="dcterms:W3CDTF">2023-05-05T18:58:00Z</dcterms:created>
  <dcterms:modified xsi:type="dcterms:W3CDTF">2023-05-10T08:22:00Z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59aa93a1188885a12511b67175b2e6bc1405c9fd94a5e9d2e1c9bd08e878cdf0</vt:lpwstr>
  </property>
</Properties>
</file>