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778F5" w14:textId="77777777" w:rsidR="004364BE" w:rsidRDefault="004364BE" w:rsidP="004364BE">
      <w:pPr>
        <w:spacing w:line="480" w:lineRule="auto"/>
        <w:rPr>
          <w:rFonts w:ascii="Times New Roman" w:hAnsi="Times New Roman" w:cs="Times New Roman"/>
          <w:b/>
          <w:bCs/>
          <w:sz w:val="28"/>
          <w:szCs w:val="28"/>
          <w:lang w:val="en-US"/>
        </w:rPr>
      </w:pPr>
      <w:r w:rsidRPr="004364BE">
        <w:rPr>
          <w:rFonts w:ascii="Times New Roman" w:hAnsi="Times New Roman" w:cs="Times New Roman"/>
          <w:b/>
          <w:bCs/>
          <w:sz w:val="28"/>
          <w:szCs w:val="28"/>
          <w:lang w:val="en-US"/>
        </w:rPr>
        <w:t>Longitudinal Changes in Endocannabinoids and Clinical Course of Adolescent Non-Suicidal Self-Injury</w:t>
      </w:r>
      <w:r w:rsidRPr="004364BE">
        <w:rPr>
          <w:rFonts w:ascii="Times New Roman" w:hAnsi="Times New Roman" w:cs="Times New Roman"/>
          <w:b/>
          <w:bCs/>
          <w:sz w:val="28"/>
          <w:szCs w:val="28"/>
          <w:lang w:val="en-US"/>
        </w:rPr>
        <w:t xml:space="preserve"> </w:t>
      </w:r>
    </w:p>
    <w:p w14:paraId="64B6A5B3" w14:textId="44DD3859" w:rsidR="001239DE" w:rsidRPr="002F2153" w:rsidRDefault="004364BE" w:rsidP="004364BE">
      <w:pPr>
        <w:spacing w:line="480" w:lineRule="auto"/>
        <w:rPr>
          <w:rFonts w:ascii="Times New Roman" w:hAnsi="Times New Roman" w:cs="Times New Roman"/>
          <w:b/>
          <w:bCs/>
          <w:sz w:val="26"/>
          <w:szCs w:val="26"/>
          <w:lang w:val="en-US"/>
        </w:rPr>
      </w:pPr>
      <w:r>
        <w:rPr>
          <w:rFonts w:ascii="Times New Roman" w:hAnsi="Times New Roman" w:cs="Times New Roman"/>
          <w:sz w:val="28"/>
          <w:szCs w:val="28"/>
          <w:lang w:val="en-US"/>
        </w:rPr>
        <w:t xml:space="preserve">Supplemental Material </w:t>
      </w:r>
    </w:p>
    <w:p w14:paraId="790786E7" w14:textId="77777777" w:rsidR="00932347" w:rsidRPr="00932347" w:rsidRDefault="00932347" w:rsidP="00932347">
      <w:pPr>
        <w:spacing w:line="480" w:lineRule="auto"/>
        <w:jc w:val="both"/>
        <w:rPr>
          <w:rFonts w:ascii="Times New Roman" w:hAnsi="Times New Roman" w:cs="Times New Roman"/>
          <w:i/>
          <w:iCs/>
          <w:lang w:val="en-US"/>
        </w:rPr>
      </w:pPr>
      <w:r w:rsidRPr="00932347">
        <w:rPr>
          <w:rFonts w:ascii="Times New Roman" w:hAnsi="Times New Roman" w:cs="Times New Roman"/>
          <w:i/>
          <w:iCs/>
          <w:lang w:val="en-US"/>
        </w:rPr>
        <w:t>Endocannabinoid Analyses:</w:t>
      </w:r>
    </w:p>
    <w:p w14:paraId="30CF35DE" w14:textId="6443DA0B" w:rsidR="00932347" w:rsidRPr="00932347" w:rsidRDefault="00932347" w:rsidP="00932347">
      <w:pPr>
        <w:spacing w:line="480" w:lineRule="auto"/>
        <w:jc w:val="both"/>
        <w:rPr>
          <w:rFonts w:ascii="Times New Roman" w:hAnsi="Times New Roman" w:cs="Times New Roman"/>
          <w:lang w:val="en-US"/>
        </w:rPr>
      </w:pPr>
      <w:r w:rsidRPr="00932347">
        <w:rPr>
          <w:rFonts w:ascii="Times New Roman" w:hAnsi="Times New Roman" w:cs="Times New Roman"/>
          <w:lang w:val="en-US"/>
        </w:rPr>
        <w:t>Extraction of plasma samples was performed as previously described</w:t>
      </w:r>
      <w:r w:rsidR="0074719F">
        <w:rPr>
          <w:rFonts w:ascii="Times New Roman" w:hAnsi="Times New Roman" w:cs="Times New Roman"/>
          <w:lang w:val="en-US"/>
        </w:rPr>
        <w:t xml:space="preserve"> </w:t>
      </w:r>
      <w:r w:rsidR="0074719F">
        <w:rPr>
          <w:rFonts w:ascii="Times New Roman" w:hAnsi="Times New Roman" w:cs="Times New Roman"/>
          <w:lang w:val="en-US"/>
        </w:rPr>
        <w:fldChar w:fldCharType="begin"/>
      </w:r>
      <w:r w:rsidR="0074719F">
        <w:rPr>
          <w:rFonts w:ascii="Times New Roman" w:hAnsi="Times New Roman" w:cs="Times New Roman"/>
          <w:lang w:val="en-US"/>
        </w:rPr>
        <w:instrText xml:space="preserve"> ADDIN ZOTERO_ITEM CSL_CITATION {"citationID":"qsxoKJPY","properties":{"formattedCitation":"\\super 1\\nosupersub{}","plainCitation":"1","noteIndex":0},"citationItems":[{"id":272,"uris":["http://zotero.org/users/10737426/items/Y9NQVZIH"],"itemData":{"id":272,"type":"article-journal","abstract":"Analysis of the endocannabinoid (EC) system's key molecules 2-arachidonoyl glycerol (2AG) and arachidonoyl ethanolamide (anandamide, AEA) is challenging due to several peculiarities. 2AG isomerizes spontaneously to its biologically inactive analogue 1-arachidonoyl glycerol (1AG) by acyl migration and it is only chromatographically distinguishable from 1AG. Matrix-effects caused primarily by co-extracted phospholipids may further compromise analysis. In addition, 2AG and 1AG are unstable under certain conditions like solvent evaporation or reconstitution of dried extracts. We examined effects of different organic solvents and their mixtures, such as toluene, ethyl acetate, and chloroform-methanol, on 2AG/1AG isomerisation, 2AG/1AG stability, and matrix-effects in the UPLC-MS/MS analysis of 2AG and AEA in human plasma. Toluene prevented, both, 2AG isomerisation to 1AG and degradation of 2AG/1AG during evaporation. Toluene extracts contain only 2% of matrix-effect-causing plasma phospholipids compared to extracts from the traditionally used solvent mixture chloroform-methanol. Toluene and all other tested organic solvents provide comparable 2AG and AEA extraction yields (60-80%). Based on these favourable toluene properties, we developed and validated a UPLC-MS/MS method with positive electrospray ionization (ESI+) that allows for simultaneous accurate and precise measurement of 2AG and AEA in human plasma. The UPLC-MS/MS method was cross-validated with a previously described fully-validated GC-MS/MS method for AEA in human plasma. A close correlation (r(2)=0.821) was observed between the results obtained from UPLC-MS/MS (y) and GC-MS/MS (x) methods (y=0.01+0.85x). The UPLC-MS/MS method is suitable for routine measurement of 2AG and AEA in human plasma samples (1 mL) in clinical settings as shown by quality control plasma samples processed over a period of 100 days. The UPLC-MS/MS method was further extended to human urine. In urine, AEA was not detectable and 2AG was detected in only 3 out of 19 samples from healthy subjects at 160, 180 and 212 pM corresponding to 12.3, 14.5 and 9.9 pmol/mmol creatinine, respectively.","container-title":"Journal of chromatography. B, Analytical technologies in the biomedical and life sciences","page":"161–171","title":"Simultaneous UPLC-MS/MS quantification of the endocannabinoids 2-arachidonoyl glycerol (2AG), 1-arachidonoyl glycerol (1AG), and anandamide in human plasma: minimization of matrix-effects, 2AG/1AG isomerization and degradation by toluene solvent extraction","volume":"883-884","author":[{"family":"Zoerner","given":"Alexander A."},{"family":"Batkai","given":"Sandor"},{"family":"Suchy","given":"Maria-Theresia"},{"family":"Gutzki","given":"Frank-Mathias"},{"family":"Engeli","given":"Stefan"},{"family":"Jordan","given":"Jens"},{"family":"Tsikas","given":"Dimitrios"}],"issued":{"date-parts":[["2012"]]}}}],"schema":"https://github.com/citation-style-language/schema/raw/master/csl-citation.json"} </w:instrText>
      </w:r>
      <w:r w:rsidR="0074719F">
        <w:rPr>
          <w:rFonts w:ascii="Times New Roman" w:hAnsi="Times New Roman" w:cs="Times New Roman"/>
          <w:lang w:val="en-US"/>
        </w:rPr>
        <w:fldChar w:fldCharType="separate"/>
      </w:r>
      <w:r w:rsidR="0074719F" w:rsidRPr="0074719F">
        <w:rPr>
          <w:rFonts w:ascii="Times New Roman" w:hAnsi="Times New Roman" w:cs="Times New Roman"/>
          <w:vertAlign w:val="superscript"/>
          <w:lang w:val="en-CA"/>
        </w:rPr>
        <w:t>1</w:t>
      </w:r>
      <w:r w:rsidR="0074719F">
        <w:rPr>
          <w:rFonts w:ascii="Times New Roman" w:hAnsi="Times New Roman" w:cs="Times New Roman"/>
          <w:lang w:val="en-US"/>
        </w:rPr>
        <w:fldChar w:fldCharType="end"/>
      </w:r>
      <w:r w:rsidRPr="00932347">
        <w:rPr>
          <w:rFonts w:ascii="Times New Roman" w:hAnsi="Times New Roman" w:cs="Times New Roman"/>
          <w:lang w:val="en-US"/>
        </w:rPr>
        <w:t xml:space="preserve"> with several modifications: After thawing on ice, 400 µl of plasma were diluted with 600 µl of ice-cold PBS. To all samples 10 µl of an internal standard mixture, containing 100 </w:t>
      </w:r>
      <w:proofErr w:type="spellStart"/>
      <w:r w:rsidRPr="00932347">
        <w:rPr>
          <w:rFonts w:ascii="Times New Roman" w:hAnsi="Times New Roman" w:cs="Times New Roman"/>
          <w:lang w:val="en-US"/>
        </w:rPr>
        <w:t>pg</w:t>
      </w:r>
      <w:proofErr w:type="spellEnd"/>
      <w:r w:rsidRPr="00932347">
        <w:rPr>
          <w:rFonts w:ascii="Times New Roman" w:hAnsi="Times New Roman" w:cs="Times New Roman"/>
          <w:lang w:val="en-US"/>
        </w:rPr>
        <w:t xml:space="preserve">/µl of each of the deuterated endocannabinoids 2-arachidonoyl(20:4) glycerol-d11 and arachidonoyl(20:4) ethanolamide-d4 (Cayman Chemical) were added. After incubation on ice for 15 minutes, 1 ml of toluene was added. Extraction was performed by shaking the samples in a </w:t>
      </w:r>
      <w:proofErr w:type="spellStart"/>
      <w:r w:rsidRPr="00932347">
        <w:rPr>
          <w:rFonts w:ascii="Times New Roman" w:hAnsi="Times New Roman" w:cs="Times New Roman"/>
          <w:lang w:val="en-US"/>
        </w:rPr>
        <w:t>ThermoMixer</w:t>
      </w:r>
      <w:proofErr w:type="spellEnd"/>
      <w:r w:rsidRPr="00932347">
        <w:rPr>
          <w:rFonts w:ascii="Times New Roman" w:hAnsi="Times New Roman" w:cs="Times New Roman"/>
          <w:lang w:val="en-US"/>
        </w:rPr>
        <w:t xml:space="preserve"> (Eppendorf) for 5 min at 4 °C and 2000 rpm. After centrifugation (16,100 RCF, 5 min, 4 °C), the upper (organic) phase was transferred to a new tube and the lower phase extracted with additional 800 µl of toluene. The combined organic phases were dried under a stream of nitrogen. The dried extract was resolved in 300 µl of methanol/water 3:1 (v/v). The samples were again centrifuged, and 70 µl of supernatant were transferred to autoinjector vials.</w:t>
      </w:r>
    </w:p>
    <w:p w14:paraId="1852597F" w14:textId="32BF61B6" w:rsidR="00932347" w:rsidRPr="00932347" w:rsidRDefault="00932347" w:rsidP="00932347">
      <w:pPr>
        <w:spacing w:line="480" w:lineRule="auto"/>
        <w:jc w:val="both"/>
        <w:rPr>
          <w:rFonts w:ascii="Times New Roman" w:hAnsi="Times New Roman" w:cs="Times New Roman"/>
          <w:lang w:val="en-US"/>
        </w:rPr>
      </w:pPr>
      <w:r w:rsidRPr="00932347">
        <w:rPr>
          <w:rFonts w:ascii="Times New Roman" w:hAnsi="Times New Roman" w:cs="Times New Roman"/>
          <w:lang w:val="en-US"/>
        </w:rPr>
        <w:t xml:space="preserve">LC-MS/MS analysis was performed by injection of 35 µl of sample onto a </w:t>
      </w:r>
      <w:proofErr w:type="spellStart"/>
      <w:r w:rsidRPr="00932347">
        <w:rPr>
          <w:rFonts w:ascii="Times New Roman" w:hAnsi="Times New Roman" w:cs="Times New Roman"/>
          <w:lang w:val="en-US"/>
        </w:rPr>
        <w:t>Acquity</w:t>
      </w:r>
      <w:proofErr w:type="spellEnd"/>
      <w:r w:rsidRPr="00932347">
        <w:rPr>
          <w:rFonts w:ascii="Times New Roman" w:hAnsi="Times New Roman" w:cs="Times New Roman"/>
          <w:lang w:val="en-US"/>
        </w:rPr>
        <w:t xml:space="preserve"> BEH Shield RP18 column (100 mm × 2.1 mm ID, 1.7 µm particle size, Waters) and detection using a QTRAP 6500 triple quadrupole/linear ion trap mass spectrometer (SCIEX). The LC (</w:t>
      </w:r>
      <w:proofErr w:type="spellStart"/>
      <w:r w:rsidRPr="00932347">
        <w:rPr>
          <w:rFonts w:ascii="Times New Roman" w:hAnsi="Times New Roman" w:cs="Times New Roman"/>
          <w:lang w:val="en-US"/>
        </w:rPr>
        <w:t>Nexera</w:t>
      </w:r>
      <w:proofErr w:type="spellEnd"/>
      <w:r w:rsidRPr="00932347">
        <w:rPr>
          <w:rFonts w:ascii="Times New Roman" w:hAnsi="Times New Roman" w:cs="Times New Roman"/>
          <w:lang w:val="en-US"/>
        </w:rPr>
        <w:t xml:space="preserve"> X2 UHPLC System, Shimadzu) was operated at 60 °C and at a flow rate of 0.5 ml/min with a mobile phase of 2 mM ammonium acetate in water (solvent A) and 2 mM ammonium acetate in methanol (solvent B). Endocannabinoids were eluted with the following gradient: initial, 75 % B; 0.50 min, 75 % B; 5.00 min, 79 % B; 5.50 min, 90 % B; 5.60 min, 75 % B; 7.50 min, 75 % B </w:t>
      </w:r>
      <w:r w:rsidR="0074719F">
        <w:rPr>
          <w:rFonts w:ascii="Times New Roman" w:hAnsi="Times New Roman" w:cs="Times New Roman"/>
          <w:lang w:val="en-US"/>
        </w:rPr>
        <w:fldChar w:fldCharType="begin"/>
      </w:r>
      <w:r w:rsidR="0074719F">
        <w:rPr>
          <w:rFonts w:ascii="Times New Roman" w:hAnsi="Times New Roman" w:cs="Times New Roman"/>
          <w:lang w:val="en-US"/>
        </w:rPr>
        <w:instrText xml:space="preserve"> ADDIN ZOTERO_ITEM CSL_CITATION {"citationID":"Spyfc54f","properties":{"formattedCitation":"\\super 1\\nosupersub{}","plainCitation":"1","noteIndex":0},"citationItems":[{"id":272,"uris":["http://zotero.org/users/10737426/items/Y9NQVZIH"],"itemData":{"id":272,"type":"article-journal","abstract":"Analysis of the endocannabinoid (EC) system's key molecules 2-arachidonoyl glycerol (2AG) and arachidonoyl ethanolamide (anandamide, AEA) is challenging due to several peculiarities. 2AG isomerizes spontaneously to its biologically inactive analogue 1-arachidonoyl glycerol (1AG) by acyl migration and it is only chromatographically distinguishable from 1AG. Matrix-effects caused primarily by co-extracted phospholipids may further compromise analysis. In addition, 2AG and 1AG are unstable under certain conditions like solvent evaporation or reconstitution of dried extracts. We examined effects of different organic solvents and their mixtures, such as toluene, ethyl acetate, and chloroform-methanol, on 2AG/1AG isomerisation, 2AG/1AG stability, and matrix-effects in the UPLC-MS/MS analysis of 2AG and AEA in human plasma. Toluene prevented, both, 2AG isomerisation to 1AG and degradation of 2AG/1AG during evaporation. Toluene extracts contain only 2% of matrix-effect-causing plasma phospholipids compared to extracts from the traditionally used solvent mixture chloroform-methanol. Toluene and all other tested organic solvents provide comparable 2AG and AEA extraction yields (60-80%). Based on these favourable toluene properties, we developed and validated a UPLC-MS/MS method with positive electrospray ionization (ESI+) that allows for simultaneous accurate and precise measurement of 2AG and AEA in human plasma. The UPLC-MS/MS method was cross-validated with a previously described fully-validated GC-MS/MS method for AEA in human plasma. A close correlation (r(2)=0.821) was observed between the results obtained from UPLC-MS/MS (y) and GC-MS/MS (x) methods (y=0.01+0.85x). The UPLC-MS/MS method is suitable for routine measurement of 2AG and AEA in human plasma samples (1 mL) in clinical settings as shown by quality control plasma samples processed over a period of 100 days. The UPLC-MS/MS method was further extended to human urine. In urine, AEA was not detectable and 2AG was detected in only 3 out of 19 samples from healthy subjects at 160, 180 and 212 pM corresponding to 12.3, 14.5 and 9.9 pmol/mmol creatinine, respectively.","container-title":"Journal of chromatography. B, Analytical technologies in the biomedical and life sciences","page":"161–171","title":"Simultaneous UPLC-MS/MS quantification of the endocannabinoids 2-arachidonoyl glycerol (2AG), 1-arachidonoyl glycerol (1AG), and anandamide in human plasma: minimization of matrix-effects, 2AG/1AG isomerization and degradation by toluene solvent extraction","volume":"883-884","author":[{"family":"Zoerner","given":"Alexander A."},{"family":"Batkai","given":"Sandor"},{"family":"Suchy","given":"Maria-Theresia"},{"family":"Gutzki","given":"Frank-Mathias"},{"family":"Engeli","given":"Stefan"},{"family":"Jordan","given":"Jens"},{"family":"Tsikas","given":"Dimitrios"}],"issued":{"date-parts":[["2012"]]}}}],"schema":"https://github.com/citation-style-language/schema/raw/master/csl-citation.json"} </w:instrText>
      </w:r>
      <w:r w:rsidR="0074719F">
        <w:rPr>
          <w:rFonts w:ascii="Times New Roman" w:hAnsi="Times New Roman" w:cs="Times New Roman"/>
          <w:lang w:val="en-US"/>
        </w:rPr>
        <w:fldChar w:fldCharType="separate"/>
      </w:r>
      <w:r w:rsidR="0074719F" w:rsidRPr="004364BE">
        <w:rPr>
          <w:rFonts w:ascii="Times New Roman" w:hAnsi="Times New Roman" w:cs="Times New Roman"/>
          <w:vertAlign w:val="superscript"/>
          <w:lang w:val="en-US"/>
        </w:rPr>
        <w:t>1</w:t>
      </w:r>
      <w:r w:rsidR="0074719F">
        <w:rPr>
          <w:rFonts w:ascii="Times New Roman" w:hAnsi="Times New Roman" w:cs="Times New Roman"/>
          <w:lang w:val="en-US"/>
        </w:rPr>
        <w:fldChar w:fldCharType="end"/>
      </w:r>
      <w:r w:rsidRPr="00932347">
        <w:rPr>
          <w:rFonts w:ascii="Times New Roman" w:hAnsi="Times New Roman" w:cs="Times New Roman"/>
          <w:lang w:val="en-US"/>
        </w:rPr>
        <w:t>.</w:t>
      </w:r>
    </w:p>
    <w:p w14:paraId="2A401A6E" w14:textId="6B4B9C05" w:rsidR="00932347" w:rsidRPr="00932347" w:rsidRDefault="00932347" w:rsidP="00932347">
      <w:pPr>
        <w:spacing w:line="480" w:lineRule="auto"/>
        <w:jc w:val="both"/>
        <w:rPr>
          <w:rFonts w:ascii="Times New Roman" w:hAnsi="Times New Roman" w:cs="Times New Roman"/>
          <w:lang w:val="en-US"/>
        </w:rPr>
      </w:pPr>
      <w:r w:rsidRPr="00932347">
        <w:rPr>
          <w:rFonts w:ascii="Times New Roman" w:hAnsi="Times New Roman" w:cs="Times New Roman"/>
          <w:lang w:val="en-US"/>
        </w:rPr>
        <w:t>Endocannabinoids were monitored in the positive ion mode with their specific Multiple Reaction Monitoring (MRM) transitions</w:t>
      </w:r>
      <w:r w:rsidR="0074719F">
        <w:rPr>
          <w:rFonts w:ascii="Times New Roman" w:hAnsi="Times New Roman" w:cs="Times New Roman"/>
          <w:lang w:val="en-US"/>
        </w:rPr>
        <w:t xml:space="preserve"> </w:t>
      </w:r>
      <w:r w:rsidR="0074719F">
        <w:rPr>
          <w:rFonts w:ascii="Times New Roman" w:hAnsi="Times New Roman" w:cs="Times New Roman"/>
          <w:lang w:val="en-US"/>
        </w:rPr>
        <w:fldChar w:fldCharType="begin"/>
      </w:r>
      <w:r w:rsidR="0074719F">
        <w:rPr>
          <w:rFonts w:ascii="Times New Roman" w:hAnsi="Times New Roman" w:cs="Times New Roman"/>
          <w:lang w:val="en-US"/>
        </w:rPr>
        <w:instrText xml:space="preserve"> ADDIN ZOTERO_ITEM CSL_CITATION {"citationID":"QR75YHX2","properties":{"formattedCitation":"\\super 1,2\\nosupersub{}","plainCitation":"1,2","noteIndex":0},"citationItems":[{"id":272,"uris":["http://zotero.org/users/10737426/items/Y9NQVZIH"],"itemData":{"id":272,"type":"article-journal","abstract":"Analysis of the endocannabinoid (EC) system's key molecules 2-arachidonoyl glycerol (2AG) and arachidonoyl ethanolamide (anandamide, AEA) is challenging due to several peculiarities. 2AG isomerizes spontaneously to its biologically inactive analogue 1-arachidonoyl glycerol (1AG) by acyl migration and it is only chromatographically distinguishable from 1AG. Matrix-effects caused primarily by co-extracted phospholipids may further compromise analysis. In addition, 2AG and 1AG are unstable under certain conditions like solvent evaporation or reconstitution of dried extracts. We examined effects of different organic solvents and their mixtures, such as toluene, ethyl acetate, and chloroform-methanol, on 2AG/1AG isomerisation, 2AG/1AG stability, and matrix-effects in the UPLC-MS/MS analysis of 2AG and AEA in human plasma. Toluene prevented, both, 2AG isomerisation to 1AG and degradation of 2AG/1AG during evaporation. Toluene extracts contain only 2% of matrix-effect-causing plasma phospholipids compared to extracts from the traditionally used solvent mixture chloroform-methanol. Toluene and all other tested organic solvents provide comparable 2AG and AEA extraction yields (60-80%). Based on these favourable toluene properties, we developed and validated a UPLC-MS/MS method with positive electrospray ionization (ESI+) that allows for simultaneous accurate and precise measurement of 2AG and AEA in human plasma. The UPLC-MS/MS method was cross-validated with a previously described fully-validated GC-MS/MS method for AEA in human plasma. A close correlation (r(2)=0.821) was observed between the results obtained from UPLC-MS/MS (y) and GC-MS/MS (x) methods (y=0.01+0.85x). The UPLC-MS/MS method is suitable for routine measurement of 2AG and AEA in human plasma samples (1 mL) in clinical settings as shown by quality control plasma samples processed over a period of 100 days. The UPLC-MS/MS method was further extended to human urine. In urine, AEA was not detectable and 2AG was detected in only 3 out of 19 samples from healthy subjects at 160, 180 and 212 pM corresponding to 12.3, 14.5 and 9.9 pmol/mmol creatinine, respectively.","container-title":"Journal of chromatography. B, Analytical technologies in the biomedical and life sciences","page":"161–171","title":"Simultaneous UPLC-MS/MS quantification of the endocannabinoids 2-arachidonoyl glycerol (2AG), 1-arachidonoyl glycerol (1AG), and anandamide in human plasma: minimization of matrix-effects, 2AG/1AG isomerization and degradation by toluene solvent extraction","volume":"883-884","author":[{"family":"Zoerner","given":"Alexander A."},{"family":"Batkai","given":"Sandor"},{"family":"Suchy","given":"Maria-Theresia"},{"family":"Gutzki","given":"Frank-Mathias"},{"family":"Engeli","given":"Stefan"},{"family":"Jordan","given":"Jens"},{"family":"Tsikas","given":"Dimitrios"}],"issued":{"date-parts":[["2012"]]}}},{"id":90,"uris":["http://zotero.org/users/10737426/items/8GGB35WK"],"itemData":{"id":90,"type":"article-journal","abstract":"The endocannabinoid system's biological significance continues to grow as novel endocannabinoid metabolites are discovered. Accordingly, a myopic view of the system that focuses solely on one or two endocannabinoids, such as anandamide or 2-arachidonoyl glycerol, is insufficient to describe the biological responses to perturbations of the system. Rather, the endocannabinoid metabolome as a whole must be analyzed. The work described here is based on liquid chromatography coupled with atmospheric pressure chemical ionization mass spectrometry. This method has been validated to quantify, in a single chromatographic run, the levels of 15 known or suspected metabolites of the endocannabinoid system in the rat brain and is applicable to other biological matrixes. We have obtained an endocannabinoid profile specifically for the frontal cortex of the rat brain and have determined anandamide level differences following the administration of the fatty acid amide hydrolase inhibitor AM374.","container-title":"Analytical chemistry","DOI":"10.1021/ac0624086","ISSN":"0003-2700","issue":"15","page":"5582–5593","title":"Quantitative method for the profiling of the endocannabinoid metabolome by LC-atmospheric pressure chemical ionization-MS","volume":"79","author":[{"family":"Williams","given":"John"},{"family":"Wood","given":"JodiAnne"},{"family":"Pandarinathan","given":"Lakshmipathi"},{"family":"Karanian","given":"David A."},{"family":"Bahr","given":"Ben A."},{"family":"Vouros","given":"Paul"},{"family":"Makriyannis","given":"Alexandros"}],"issued":{"date-parts":[["2007"]]}}}],"schema":"https://github.com/citation-style-language/schema/raw/master/csl-citation.json"} </w:instrText>
      </w:r>
      <w:r w:rsidR="0074719F">
        <w:rPr>
          <w:rFonts w:ascii="Times New Roman" w:hAnsi="Times New Roman" w:cs="Times New Roman"/>
          <w:lang w:val="en-US"/>
        </w:rPr>
        <w:fldChar w:fldCharType="separate"/>
      </w:r>
      <w:r w:rsidR="0074719F" w:rsidRPr="004364BE">
        <w:rPr>
          <w:rFonts w:ascii="Times New Roman" w:hAnsi="Times New Roman" w:cs="Times New Roman"/>
          <w:vertAlign w:val="superscript"/>
          <w:lang w:val="en-US"/>
        </w:rPr>
        <w:t>1,2</w:t>
      </w:r>
      <w:r w:rsidR="0074719F">
        <w:rPr>
          <w:rFonts w:ascii="Times New Roman" w:hAnsi="Times New Roman" w:cs="Times New Roman"/>
          <w:lang w:val="en-US"/>
        </w:rPr>
        <w:fldChar w:fldCharType="end"/>
      </w:r>
      <w:r w:rsidRPr="00932347">
        <w:rPr>
          <w:rFonts w:ascii="Times New Roman" w:hAnsi="Times New Roman" w:cs="Times New Roman"/>
          <w:lang w:val="en-US"/>
        </w:rPr>
        <w:t xml:space="preserve">. The instrument settings for nebulizer gas (Gas 1), </w:t>
      </w:r>
      <w:proofErr w:type="spellStart"/>
      <w:r w:rsidRPr="00932347">
        <w:rPr>
          <w:rFonts w:ascii="Times New Roman" w:hAnsi="Times New Roman" w:cs="Times New Roman"/>
          <w:lang w:val="en-US"/>
        </w:rPr>
        <w:t>turbogas</w:t>
      </w:r>
      <w:proofErr w:type="spellEnd"/>
      <w:r w:rsidRPr="00932347">
        <w:rPr>
          <w:rFonts w:ascii="Times New Roman" w:hAnsi="Times New Roman" w:cs="Times New Roman"/>
          <w:lang w:val="en-US"/>
        </w:rPr>
        <w:t xml:space="preserve"> (Gas 2), curtain gas, and collision gas were 70 psi, 55 psi, 40 psi, and medium, respectively. The Turbo V ESI source temperature was 600 °C, and the </w:t>
      </w:r>
      <w:proofErr w:type="spellStart"/>
      <w:r w:rsidRPr="00932347">
        <w:rPr>
          <w:rFonts w:ascii="Times New Roman" w:hAnsi="Times New Roman" w:cs="Times New Roman"/>
          <w:lang w:val="en-US"/>
        </w:rPr>
        <w:t>ionspray</w:t>
      </w:r>
      <w:proofErr w:type="spellEnd"/>
      <w:r w:rsidRPr="00932347">
        <w:rPr>
          <w:rFonts w:ascii="Times New Roman" w:hAnsi="Times New Roman" w:cs="Times New Roman"/>
          <w:lang w:val="en-US"/>
        </w:rPr>
        <w:t xml:space="preserve"> voltage was 5 kV. For all MRM transitions the values </w:t>
      </w:r>
      <w:r w:rsidRPr="00932347">
        <w:rPr>
          <w:rFonts w:ascii="Times New Roman" w:hAnsi="Times New Roman" w:cs="Times New Roman"/>
          <w:lang w:val="en-US"/>
        </w:rPr>
        <w:lastRenderedPageBreak/>
        <w:t xml:space="preserve">for the entrance potential and the cell exit potential were 10 V and 8 V, respectively. The collision energies ranged from 17 to 30 V, the </w:t>
      </w:r>
      <w:proofErr w:type="spellStart"/>
      <w:r w:rsidRPr="00932347">
        <w:rPr>
          <w:rFonts w:ascii="Times New Roman" w:hAnsi="Times New Roman" w:cs="Times New Roman"/>
          <w:lang w:val="en-US"/>
        </w:rPr>
        <w:t>declustering</w:t>
      </w:r>
      <w:proofErr w:type="spellEnd"/>
      <w:r w:rsidRPr="00932347">
        <w:rPr>
          <w:rFonts w:ascii="Times New Roman" w:hAnsi="Times New Roman" w:cs="Times New Roman"/>
          <w:lang w:val="en-US"/>
        </w:rPr>
        <w:t xml:space="preserve"> potentials from 70 to 110 V.</w:t>
      </w:r>
    </w:p>
    <w:p w14:paraId="2A71B295" w14:textId="092F3B51" w:rsidR="001239DE" w:rsidRDefault="00932347" w:rsidP="006C6BD9">
      <w:pPr>
        <w:spacing w:line="480" w:lineRule="auto"/>
        <w:jc w:val="both"/>
        <w:rPr>
          <w:rFonts w:ascii="Times New Roman" w:hAnsi="Times New Roman" w:cs="Times New Roman"/>
          <w:lang w:val="en-US"/>
        </w:rPr>
      </w:pPr>
      <w:r w:rsidRPr="00932347">
        <w:rPr>
          <w:rFonts w:ascii="Times New Roman" w:hAnsi="Times New Roman" w:cs="Times New Roman"/>
          <w:lang w:val="en-US"/>
        </w:rPr>
        <w:t xml:space="preserve">The LC chromatogram peaks of endogenous endocannabinoids and deuterated internal standards were integrated using the </w:t>
      </w:r>
      <w:proofErr w:type="spellStart"/>
      <w:r w:rsidRPr="00932347">
        <w:rPr>
          <w:rFonts w:ascii="Times New Roman" w:hAnsi="Times New Roman" w:cs="Times New Roman"/>
          <w:lang w:val="en-US"/>
        </w:rPr>
        <w:t>MultiQuant</w:t>
      </w:r>
      <w:proofErr w:type="spellEnd"/>
      <w:r w:rsidRPr="00932347">
        <w:rPr>
          <w:rFonts w:ascii="Times New Roman" w:hAnsi="Times New Roman" w:cs="Times New Roman"/>
          <w:lang w:val="en-US"/>
        </w:rPr>
        <w:t xml:space="preserve"> 3.0.2 software (SCIEX). Endogenous endocannabinoids were quantified on the basis of external calibration curves which were calculated from LC-MS/MS measurements of serially diluted synthetic 2-arachidonoyl glycerol and arachidonoyl </w:t>
      </w:r>
      <w:proofErr w:type="spellStart"/>
      <w:r w:rsidRPr="00932347">
        <w:rPr>
          <w:rFonts w:ascii="Times New Roman" w:hAnsi="Times New Roman" w:cs="Times New Roman"/>
          <w:lang w:val="en-US"/>
        </w:rPr>
        <w:t>ethanolamide</w:t>
      </w:r>
      <w:proofErr w:type="spellEnd"/>
      <w:r w:rsidRPr="00932347">
        <w:rPr>
          <w:rFonts w:ascii="Times New Roman" w:hAnsi="Times New Roman" w:cs="Times New Roman"/>
          <w:lang w:val="en-US"/>
        </w:rPr>
        <w:t xml:space="preserve"> standard solutions within the range of 0.0 to 42.3 </w:t>
      </w:r>
      <w:proofErr w:type="spellStart"/>
      <w:r w:rsidRPr="00932347">
        <w:rPr>
          <w:rFonts w:ascii="Times New Roman" w:hAnsi="Times New Roman" w:cs="Times New Roman"/>
          <w:lang w:val="en-US"/>
        </w:rPr>
        <w:t>pmol</w:t>
      </w:r>
      <w:proofErr w:type="spellEnd"/>
      <w:r w:rsidRPr="00932347">
        <w:rPr>
          <w:rFonts w:ascii="Times New Roman" w:hAnsi="Times New Roman" w:cs="Times New Roman"/>
          <w:lang w:val="en-US"/>
        </w:rPr>
        <w:t xml:space="preserve"> on column. To each dilution fixed amounts of the deuterated internal standards were added. The standard calibration curves were plotted based on molar concentration versus peak area ratio of endocannabinoid standards to deuterated internal standards. Linearity and correlation coefficients (R2) of the calibration curves were obtained via linear regression analysis. R2 of the calibration curves were &gt;0.99. The calculated amounts of endogenous </w:t>
      </w:r>
      <w:proofErr w:type="spellStart"/>
      <w:r w:rsidRPr="00932347">
        <w:rPr>
          <w:rFonts w:ascii="Times New Roman" w:hAnsi="Times New Roman" w:cs="Times New Roman"/>
          <w:lang w:val="en-US"/>
        </w:rPr>
        <w:t>ethanolamides</w:t>
      </w:r>
      <w:proofErr w:type="spellEnd"/>
      <w:r w:rsidRPr="00932347">
        <w:rPr>
          <w:rFonts w:ascii="Times New Roman" w:hAnsi="Times New Roman" w:cs="Times New Roman"/>
          <w:lang w:val="en-US"/>
        </w:rPr>
        <w:t xml:space="preserve"> were normalized to the volume of the plasma sample</w:t>
      </w:r>
      <w:r w:rsidR="006C6BD9">
        <w:rPr>
          <w:rFonts w:ascii="Times New Roman" w:hAnsi="Times New Roman" w:cs="Times New Roman"/>
          <w:lang w:val="en-US"/>
        </w:rPr>
        <w:t>.</w:t>
      </w:r>
    </w:p>
    <w:p w14:paraId="7F15FA2F" w14:textId="77777777" w:rsidR="0074719F" w:rsidRDefault="0074719F" w:rsidP="006C6BD9">
      <w:pPr>
        <w:spacing w:line="480" w:lineRule="auto"/>
        <w:jc w:val="both"/>
        <w:rPr>
          <w:rFonts w:ascii="Times New Roman" w:hAnsi="Times New Roman" w:cs="Times New Roman"/>
          <w:lang w:val="en-US"/>
        </w:rPr>
      </w:pPr>
    </w:p>
    <w:p w14:paraId="0A0CF9A1" w14:textId="3A616573" w:rsidR="0074719F" w:rsidRDefault="0074719F" w:rsidP="006C6BD9">
      <w:pPr>
        <w:spacing w:line="480" w:lineRule="auto"/>
        <w:jc w:val="both"/>
        <w:rPr>
          <w:rFonts w:ascii="Times New Roman" w:hAnsi="Times New Roman" w:cs="Times New Roman"/>
          <w:b/>
          <w:bCs/>
          <w:sz w:val="26"/>
          <w:szCs w:val="26"/>
          <w:lang w:val="en-US"/>
        </w:rPr>
      </w:pPr>
      <w:r>
        <w:rPr>
          <w:rFonts w:ascii="Times New Roman" w:hAnsi="Times New Roman" w:cs="Times New Roman"/>
          <w:b/>
          <w:bCs/>
          <w:sz w:val="26"/>
          <w:szCs w:val="26"/>
          <w:lang w:val="en-US"/>
        </w:rPr>
        <w:t>References</w:t>
      </w:r>
    </w:p>
    <w:p w14:paraId="54AF4A98" w14:textId="77777777" w:rsidR="0074719F" w:rsidRPr="0074719F" w:rsidRDefault="0074719F" w:rsidP="0074719F">
      <w:pPr>
        <w:pStyle w:val="Literaturverzeichnis"/>
        <w:rPr>
          <w:rFonts w:ascii="Times New Roman" w:hAnsi="Times New Roman" w:cs="Times New Roman"/>
          <w:lang w:val="en-US"/>
        </w:rPr>
      </w:pPr>
      <w:r>
        <w:rPr>
          <w:rFonts w:ascii="Times New Roman" w:hAnsi="Times New Roman" w:cs="Times New Roman"/>
          <w:lang w:val="en-US"/>
        </w:rPr>
        <w:fldChar w:fldCharType="begin"/>
      </w:r>
      <w:r w:rsidRPr="0074719F">
        <w:rPr>
          <w:rFonts w:ascii="Times New Roman" w:hAnsi="Times New Roman" w:cs="Times New Roman"/>
          <w:lang w:val="en-US"/>
        </w:rPr>
        <w:instrText xml:space="preserve"> ADDIN ZOTERO_BIBL {"uncited":[],"omitted":[],"custom":[]} CSL_BIBLIOGRAPHY </w:instrText>
      </w:r>
      <w:r>
        <w:rPr>
          <w:rFonts w:ascii="Times New Roman" w:hAnsi="Times New Roman" w:cs="Times New Roman"/>
          <w:lang w:val="en-US"/>
        </w:rPr>
        <w:fldChar w:fldCharType="separate"/>
      </w:r>
      <w:r w:rsidRPr="0074719F">
        <w:rPr>
          <w:rFonts w:ascii="Times New Roman" w:hAnsi="Times New Roman" w:cs="Times New Roman"/>
          <w:lang w:val="en-US"/>
        </w:rPr>
        <w:t>1.</w:t>
      </w:r>
      <w:r w:rsidRPr="0074719F">
        <w:rPr>
          <w:rFonts w:ascii="Times New Roman" w:hAnsi="Times New Roman" w:cs="Times New Roman"/>
          <w:lang w:val="en-US"/>
        </w:rPr>
        <w:tab/>
        <w:t>Zoerner, A.A., Batkai, S., Suchy, M.-T., Gutzki, F.-M., Engeli, S., Jordan, J., and Tsikas, D. (2012). Simultaneous UPLC-MS/MS quantification of the endocannabinoids 2-arachidonoyl glycerol (2AG), 1-arachidonoyl glycerol (1AG), and anandamide in human plasma: minimization of matrix-effects, 2AG/1AG isomerization and degradation by toluene solvent extraction. J. Chromatogr. B Analyt. Technol. Biomed. Life. Sci. 883–884, 161–171.</w:t>
      </w:r>
    </w:p>
    <w:p w14:paraId="63CD7B30" w14:textId="77777777" w:rsidR="0074719F" w:rsidRPr="0074719F" w:rsidRDefault="0074719F" w:rsidP="0074719F">
      <w:pPr>
        <w:pStyle w:val="Literaturverzeichnis"/>
        <w:rPr>
          <w:rFonts w:ascii="Times New Roman" w:hAnsi="Times New Roman" w:cs="Times New Roman"/>
          <w:lang w:val="en-US"/>
        </w:rPr>
      </w:pPr>
      <w:r w:rsidRPr="0074719F">
        <w:rPr>
          <w:rFonts w:ascii="Times New Roman" w:hAnsi="Times New Roman" w:cs="Times New Roman"/>
          <w:lang w:val="en-US"/>
        </w:rPr>
        <w:t>2.</w:t>
      </w:r>
      <w:r w:rsidRPr="0074719F">
        <w:rPr>
          <w:rFonts w:ascii="Times New Roman" w:hAnsi="Times New Roman" w:cs="Times New Roman"/>
          <w:lang w:val="en-US"/>
        </w:rPr>
        <w:tab/>
        <w:t>Williams, J., Wood, J., Pandarinathan, L., Karanian, D.A., Bahr, B.A., Vouros, P., and Makriyannis, A. (2007). Quantitative method for the profiling of the endocannabinoid metabolome by LC-atmospheric pressure chemical ionization-MS. Anal. Chem. 79, 5582–5593. https://doi.org/10.1021/ac0624086.</w:t>
      </w:r>
    </w:p>
    <w:p w14:paraId="51922843" w14:textId="36A49D9B" w:rsidR="0074719F" w:rsidRPr="00394939" w:rsidRDefault="0074719F" w:rsidP="006C6BD9">
      <w:pPr>
        <w:spacing w:line="480" w:lineRule="auto"/>
        <w:jc w:val="both"/>
        <w:rPr>
          <w:rFonts w:ascii="Times New Roman" w:hAnsi="Times New Roman" w:cs="Times New Roman"/>
          <w:lang w:val="en-US"/>
        </w:rPr>
      </w:pPr>
      <w:r>
        <w:rPr>
          <w:rFonts w:ascii="Times New Roman" w:hAnsi="Times New Roman" w:cs="Times New Roman"/>
          <w:lang w:val="en-US"/>
        </w:rPr>
        <w:fldChar w:fldCharType="end"/>
      </w:r>
    </w:p>
    <w:sectPr w:rsidR="0074719F" w:rsidRPr="00394939" w:rsidSect="0074719F">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C5C50" w14:textId="77777777" w:rsidR="00F07F3A" w:rsidRDefault="00F07F3A" w:rsidP="001D1E51">
      <w:pPr>
        <w:spacing w:after="0" w:line="240" w:lineRule="auto"/>
      </w:pPr>
      <w:r>
        <w:separator/>
      </w:r>
    </w:p>
  </w:endnote>
  <w:endnote w:type="continuationSeparator" w:id="0">
    <w:p w14:paraId="68C6FFF2" w14:textId="77777777" w:rsidR="00F07F3A" w:rsidRDefault="00F07F3A" w:rsidP="001D1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110F3" w14:textId="77777777" w:rsidR="00F07F3A" w:rsidRDefault="00F07F3A" w:rsidP="001D1E51">
      <w:pPr>
        <w:spacing w:after="0" w:line="240" w:lineRule="auto"/>
      </w:pPr>
      <w:r>
        <w:separator/>
      </w:r>
    </w:p>
  </w:footnote>
  <w:footnote w:type="continuationSeparator" w:id="0">
    <w:p w14:paraId="5A0AE13E" w14:textId="77777777" w:rsidR="00F07F3A" w:rsidRDefault="00F07F3A" w:rsidP="001D1E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61ED5"/>
    <w:multiLevelType w:val="hybridMultilevel"/>
    <w:tmpl w:val="D15AE00E"/>
    <w:lvl w:ilvl="0" w:tplc="04C412FE">
      <w:start w:val="1"/>
      <w:numFmt w:val="decimal"/>
      <w:lvlText w:val="%1."/>
      <w:lvlJc w:val="left"/>
      <w:pPr>
        <w:ind w:left="1020" w:hanging="360"/>
      </w:pPr>
    </w:lvl>
    <w:lvl w:ilvl="1" w:tplc="E1089960">
      <w:start w:val="1"/>
      <w:numFmt w:val="decimal"/>
      <w:lvlText w:val="%2."/>
      <w:lvlJc w:val="left"/>
      <w:pPr>
        <w:ind w:left="1020" w:hanging="360"/>
      </w:pPr>
    </w:lvl>
    <w:lvl w:ilvl="2" w:tplc="9A2C06D4">
      <w:start w:val="1"/>
      <w:numFmt w:val="decimal"/>
      <w:lvlText w:val="%3."/>
      <w:lvlJc w:val="left"/>
      <w:pPr>
        <w:ind w:left="1020" w:hanging="360"/>
      </w:pPr>
    </w:lvl>
    <w:lvl w:ilvl="3" w:tplc="72F0DF5E">
      <w:start w:val="1"/>
      <w:numFmt w:val="decimal"/>
      <w:lvlText w:val="%4."/>
      <w:lvlJc w:val="left"/>
      <w:pPr>
        <w:ind w:left="1020" w:hanging="360"/>
      </w:pPr>
    </w:lvl>
    <w:lvl w:ilvl="4" w:tplc="A0B01F60">
      <w:start w:val="1"/>
      <w:numFmt w:val="decimal"/>
      <w:lvlText w:val="%5."/>
      <w:lvlJc w:val="left"/>
      <w:pPr>
        <w:ind w:left="1020" w:hanging="360"/>
      </w:pPr>
    </w:lvl>
    <w:lvl w:ilvl="5" w:tplc="ECB8160A">
      <w:start w:val="1"/>
      <w:numFmt w:val="decimal"/>
      <w:lvlText w:val="%6."/>
      <w:lvlJc w:val="left"/>
      <w:pPr>
        <w:ind w:left="1020" w:hanging="360"/>
      </w:pPr>
    </w:lvl>
    <w:lvl w:ilvl="6" w:tplc="D3A2A72C">
      <w:start w:val="1"/>
      <w:numFmt w:val="decimal"/>
      <w:lvlText w:val="%7."/>
      <w:lvlJc w:val="left"/>
      <w:pPr>
        <w:ind w:left="1020" w:hanging="360"/>
      </w:pPr>
    </w:lvl>
    <w:lvl w:ilvl="7" w:tplc="BFD2775C">
      <w:start w:val="1"/>
      <w:numFmt w:val="decimal"/>
      <w:lvlText w:val="%8."/>
      <w:lvlJc w:val="left"/>
      <w:pPr>
        <w:ind w:left="1020" w:hanging="360"/>
      </w:pPr>
    </w:lvl>
    <w:lvl w:ilvl="8" w:tplc="A67C821E">
      <w:start w:val="1"/>
      <w:numFmt w:val="decimal"/>
      <w:lvlText w:val="%9."/>
      <w:lvlJc w:val="left"/>
      <w:pPr>
        <w:ind w:left="1020" w:hanging="360"/>
      </w:pPr>
    </w:lvl>
  </w:abstractNum>
  <w:abstractNum w:abstractNumId="1" w15:restartNumberingAfterBreak="0">
    <w:nsid w:val="1724709E"/>
    <w:multiLevelType w:val="hybridMultilevel"/>
    <w:tmpl w:val="7B4CB7F2"/>
    <w:lvl w:ilvl="0" w:tplc="727A1416">
      <w:start w:val="1"/>
      <w:numFmt w:val="decimal"/>
      <w:lvlText w:val="%1)"/>
      <w:lvlJc w:val="left"/>
      <w:pPr>
        <w:ind w:left="1080" w:hanging="360"/>
      </w:pPr>
    </w:lvl>
    <w:lvl w:ilvl="1" w:tplc="12907EF8">
      <w:start w:val="1"/>
      <w:numFmt w:val="decimal"/>
      <w:lvlText w:val="%2)"/>
      <w:lvlJc w:val="left"/>
      <w:pPr>
        <w:ind w:left="1080" w:hanging="360"/>
      </w:pPr>
    </w:lvl>
    <w:lvl w:ilvl="2" w:tplc="985EFAFE">
      <w:start w:val="1"/>
      <w:numFmt w:val="decimal"/>
      <w:lvlText w:val="%3)"/>
      <w:lvlJc w:val="left"/>
      <w:pPr>
        <w:ind w:left="1080" w:hanging="360"/>
      </w:pPr>
    </w:lvl>
    <w:lvl w:ilvl="3" w:tplc="A7EA2A30">
      <w:start w:val="1"/>
      <w:numFmt w:val="decimal"/>
      <w:lvlText w:val="%4)"/>
      <w:lvlJc w:val="left"/>
      <w:pPr>
        <w:ind w:left="1080" w:hanging="360"/>
      </w:pPr>
    </w:lvl>
    <w:lvl w:ilvl="4" w:tplc="F75AC766">
      <w:start w:val="1"/>
      <w:numFmt w:val="decimal"/>
      <w:lvlText w:val="%5)"/>
      <w:lvlJc w:val="left"/>
      <w:pPr>
        <w:ind w:left="1080" w:hanging="360"/>
      </w:pPr>
    </w:lvl>
    <w:lvl w:ilvl="5" w:tplc="083437C8">
      <w:start w:val="1"/>
      <w:numFmt w:val="decimal"/>
      <w:lvlText w:val="%6)"/>
      <w:lvlJc w:val="left"/>
      <w:pPr>
        <w:ind w:left="1080" w:hanging="360"/>
      </w:pPr>
    </w:lvl>
    <w:lvl w:ilvl="6" w:tplc="62305286">
      <w:start w:val="1"/>
      <w:numFmt w:val="decimal"/>
      <w:lvlText w:val="%7)"/>
      <w:lvlJc w:val="left"/>
      <w:pPr>
        <w:ind w:left="1080" w:hanging="360"/>
      </w:pPr>
    </w:lvl>
    <w:lvl w:ilvl="7" w:tplc="3588F218">
      <w:start w:val="1"/>
      <w:numFmt w:val="decimal"/>
      <w:lvlText w:val="%8)"/>
      <w:lvlJc w:val="left"/>
      <w:pPr>
        <w:ind w:left="1080" w:hanging="360"/>
      </w:pPr>
    </w:lvl>
    <w:lvl w:ilvl="8" w:tplc="4BB83208">
      <w:start w:val="1"/>
      <w:numFmt w:val="decimal"/>
      <w:lvlText w:val="%9)"/>
      <w:lvlJc w:val="left"/>
      <w:pPr>
        <w:ind w:left="1080" w:hanging="360"/>
      </w:pPr>
    </w:lvl>
  </w:abstractNum>
  <w:abstractNum w:abstractNumId="2" w15:restartNumberingAfterBreak="0">
    <w:nsid w:val="3D0B205A"/>
    <w:multiLevelType w:val="hybridMultilevel"/>
    <w:tmpl w:val="D3724C6A"/>
    <w:lvl w:ilvl="0" w:tplc="4D9236D4">
      <w:start w:val="1"/>
      <w:numFmt w:val="upp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9047251">
    <w:abstractNumId w:val="1"/>
  </w:num>
  <w:num w:numId="2" w16cid:durableId="393508070">
    <w:abstractNumId w:val="2"/>
  </w:num>
  <w:num w:numId="3" w16cid:durableId="994606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DAF"/>
    <w:rsid w:val="00000BE0"/>
    <w:rsid w:val="00002D9C"/>
    <w:rsid w:val="00004375"/>
    <w:rsid w:val="00004DE2"/>
    <w:rsid w:val="00005798"/>
    <w:rsid w:val="000066FB"/>
    <w:rsid w:val="0000719C"/>
    <w:rsid w:val="00011A4B"/>
    <w:rsid w:val="00013A0A"/>
    <w:rsid w:val="00013C18"/>
    <w:rsid w:val="00015021"/>
    <w:rsid w:val="00015419"/>
    <w:rsid w:val="00016DB2"/>
    <w:rsid w:val="00017681"/>
    <w:rsid w:val="00017CB3"/>
    <w:rsid w:val="00021B2F"/>
    <w:rsid w:val="00021F89"/>
    <w:rsid w:val="00023C89"/>
    <w:rsid w:val="0002477A"/>
    <w:rsid w:val="00025909"/>
    <w:rsid w:val="000267B0"/>
    <w:rsid w:val="00026E55"/>
    <w:rsid w:val="000300F6"/>
    <w:rsid w:val="00031A55"/>
    <w:rsid w:val="0003516E"/>
    <w:rsid w:val="0003730C"/>
    <w:rsid w:val="000423AE"/>
    <w:rsid w:val="00043231"/>
    <w:rsid w:val="00044AD5"/>
    <w:rsid w:val="00044C7B"/>
    <w:rsid w:val="0004525B"/>
    <w:rsid w:val="00045A30"/>
    <w:rsid w:val="0004638C"/>
    <w:rsid w:val="000469C1"/>
    <w:rsid w:val="00047058"/>
    <w:rsid w:val="000505F8"/>
    <w:rsid w:val="00050676"/>
    <w:rsid w:val="000538E4"/>
    <w:rsid w:val="00053E6A"/>
    <w:rsid w:val="000545A8"/>
    <w:rsid w:val="00055C63"/>
    <w:rsid w:val="00055DDA"/>
    <w:rsid w:val="00056763"/>
    <w:rsid w:val="00057CFB"/>
    <w:rsid w:val="00062096"/>
    <w:rsid w:val="0006415A"/>
    <w:rsid w:val="000647A3"/>
    <w:rsid w:val="000655E0"/>
    <w:rsid w:val="00066F33"/>
    <w:rsid w:val="0006717E"/>
    <w:rsid w:val="00071554"/>
    <w:rsid w:val="00073DDC"/>
    <w:rsid w:val="00074997"/>
    <w:rsid w:val="00075482"/>
    <w:rsid w:val="000768E1"/>
    <w:rsid w:val="0008052C"/>
    <w:rsid w:val="00081C2B"/>
    <w:rsid w:val="00083147"/>
    <w:rsid w:val="000835F3"/>
    <w:rsid w:val="000841B8"/>
    <w:rsid w:val="00086DEC"/>
    <w:rsid w:val="0008741F"/>
    <w:rsid w:val="00087F2D"/>
    <w:rsid w:val="0009234C"/>
    <w:rsid w:val="00094469"/>
    <w:rsid w:val="00094C5F"/>
    <w:rsid w:val="000A0B93"/>
    <w:rsid w:val="000A11BC"/>
    <w:rsid w:val="000A1657"/>
    <w:rsid w:val="000A46D2"/>
    <w:rsid w:val="000A5C6F"/>
    <w:rsid w:val="000A7D0B"/>
    <w:rsid w:val="000B08FF"/>
    <w:rsid w:val="000B19FE"/>
    <w:rsid w:val="000B34E2"/>
    <w:rsid w:val="000B4CA9"/>
    <w:rsid w:val="000B4E0A"/>
    <w:rsid w:val="000B55BF"/>
    <w:rsid w:val="000B586E"/>
    <w:rsid w:val="000B5898"/>
    <w:rsid w:val="000B6535"/>
    <w:rsid w:val="000B6D8B"/>
    <w:rsid w:val="000B7C6B"/>
    <w:rsid w:val="000C041A"/>
    <w:rsid w:val="000C2575"/>
    <w:rsid w:val="000C3330"/>
    <w:rsid w:val="000C468C"/>
    <w:rsid w:val="000C58BF"/>
    <w:rsid w:val="000C60F2"/>
    <w:rsid w:val="000C64C5"/>
    <w:rsid w:val="000D0BD6"/>
    <w:rsid w:val="000D0D47"/>
    <w:rsid w:val="000D1A3C"/>
    <w:rsid w:val="000D1F32"/>
    <w:rsid w:val="000D47A8"/>
    <w:rsid w:val="000D4ACD"/>
    <w:rsid w:val="000D5D09"/>
    <w:rsid w:val="000D793E"/>
    <w:rsid w:val="000E09EF"/>
    <w:rsid w:val="000E2424"/>
    <w:rsid w:val="000E62D0"/>
    <w:rsid w:val="000F1B53"/>
    <w:rsid w:val="000F2C50"/>
    <w:rsid w:val="000F7EEA"/>
    <w:rsid w:val="00103C8E"/>
    <w:rsid w:val="00104BF4"/>
    <w:rsid w:val="001055B7"/>
    <w:rsid w:val="00105B38"/>
    <w:rsid w:val="00107AEA"/>
    <w:rsid w:val="00110909"/>
    <w:rsid w:val="00110B9D"/>
    <w:rsid w:val="0011213B"/>
    <w:rsid w:val="00112CCB"/>
    <w:rsid w:val="001139BC"/>
    <w:rsid w:val="0011416B"/>
    <w:rsid w:val="00114402"/>
    <w:rsid w:val="001146FC"/>
    <w:rsid w:val="0011760B"/>
    <w:rsid w:val="001216C4"/>
    <w:rsid w:val="00122757"/>
    <w:rsid w:val="00123586"/>
    <w:rsid w:val="001239DE"/>
    <w:rsid w:val="001248A5"/>
    <w:rsid w:val="001248CC"/>
    <w:rsid w:val="0013063F"/>
    <w:rsid w:val="00133687"/>
    <w:rsid w:val="00133B16"/>
    <w:rsid w:val="001350CC"/>
    <w:rsid w:val="00137693"/>
    <w:rsid w:val="00137A64"/>
    <w:rsid w:val="0014033F"/>
    <w:rsid w:val="00140F61"/>
    <w:rsid w:val="00142075"/>
    <w:rsid w:val="0014534F"/>
    <w:rsid w:val="00145559"/>
    <w:rsid w:val="001459EE"/>
    <w:rsid w:val="00147AEC"/>
    <w:rsid w:val="00147B0C"/>
    <w:rsid w:val="00150786"/>
    <w:rsid w:val="00152440"/>
    <w:rsid w:val="00152BF0"/>
    <w:rsid w:val="00152F72"/>
    <w:rsid w:val="00153EC3"/>
    <w:rsid w:val="00154134"/>
    <w:rsid w:val="0015413D"/>
    <w:rsid w:val="0016283A"/>
    <w:rsid w:val="001639C7"/>
    <w:rsid w:val="00164B81"/>
    <w:rsid w:val="00165A03"/>
    <w:rsid w:val="001703BA"/>
    <w:rsid w:val="001729F6"/>
    <w:rsid w:val="00173959"/>
    <w:rsid w:val="00174C66"/>
    <w:rsid w:val="001761CE"/>
    <w:rsid w:val="00176801"/>
    <w:rsid w:val="00176ECD"/>
    <w:rsid w:val="00177224"/>
    <w:rsid w:val="001778D8"/>
    <w:rsid w:val="00181066"/>
    <w:rsid w:val="00181544"/>
    <w:rsid w:val="00182435"/>
    <w:rsid w:val="00183E0B"/>
    <w:rsid w:val="0018558C"/>
    <w:rsid w:val="00186033"/>
    <w:rsid w:val="00190542"/>
    <w:rsid w:val="001913C5"/>
    <w:rsid w:val="00191E9B"/>
    <w:rsid w:val="00192295"/>
    <w:rsid w:val="00192B46"/>
    <w:rsid w:val="001A068D"/>
    <w:rsid w:val="001A35D0"/>
    <w:rsid w:val="001A37F8"/>
    <w:rsid w:val="001A4B25"/>
    <w:rsid w:val="001A6021"/>
    <w:rsid w:val="001A623D"/>
    <w:rsid w:val="001A6DDF"/>
    <w:rsid w:val="001A7165"/>
    <w:rsid w:val="001A7940"/>
    <w:rsid w:val="001B0489"/>
    <w:rsid w:val="001B4DA4"/>
    <w:rsid w:val="001B6608"/>
    <w:rsid w:val="001C0029"/>
    <w:rsid w:val="001C0D0C"/>
    <w:rsid w:val="001C46C6"/>
    <w:rsid w:val="001D1D74"/>
    <w:rsid w:val="001D1E51"/>
    <w:rsid w:val="001D28D2"/>
    <w:rsid w:val="001D4D2B"/>
    <w:rsid w:val="001D68DC"/>
    <w:rsid w:val="001E129E"/>
    <w:rsid w:val="001E1433"/>
    <w:rsid w:val="001E17DA"/>
    <w:rsid w:val="001E1C62"/>
    <w:rsid w:val="001E30D6"/>
    <w:rsid w:val="001E4589"/>
    <w:rsid w:val="001E4A25"/>
    <w:rsid w:val="001E4BC9"/>
    <w:rsid w:val="001E5DBD"/>
    <w:rsid w:val="001F0D68"/>
    <w:rsid w:val="001F32AC"/>
    <w:rsid w:val="001F3E80"/>
    <w:rsid w:val="001F3F9E"/>
    <w:rsid w:val="001F5406"/>
    <w:rsid w:val="001F5748"/>
    <w:rsid w:val="001F59BF"/>
    <w:rsid w:val="001F67A2"/>
    <w:rsid w:val="001F7A39"/>
    <w:rsid w:val="00201582"/>
    <w:rsid w:val="0020232C"/>
    <w:rsid w:val="002037CF"/>
    <w:rsid w:val="00203933"/>
    <w:rsid w:val="00204458"/>
    <w:rsid w:val="002044F0"/>
    <w:rsid w:val="00207AAE"/>
    <w:rsid w:val="00211CA3"/>
    <w:rsid w:val="00212767"/>
    <w:rsid w:val="002144AC"/>
    <w:rsid w:val="002150E7"/>
    <w:rsid w:val="002159F6"/>
    <w:rsid w:val="00217A5D"/>
    <w:rsid w:val="00217E2D"/>
    <w:rsid w:val="00222238"/>
    <w:rsid w:val="00223CAC"/>
    <w:rsid w:val="0022629F"/>
    <w:rsid w:val="00226D12"/>
    <w:rsid w:val="00230AF3"/>
    <w:rsid w:val="00231187"/>
    <w:rsid w:val="00231989"/>
    <w:rsid w:val="00231F99"/>
    <w:rsid w:val="0023579E"/>
    <w:rsid w:val="002364EE"/>
    <w:rsid w:val="0023751A"/>
    <w:rsid w:val="00237AA0"/>
    <w:rsid w:val="00242299"/>
    <w:rsid w:val="0024342C"/>
    <w:rsid w:val="002463EF"/>
    <w:rsid w:val="002469BA"/>
    <w:rsid w:val="002510BE"/>
    <w:rsid w:val="00251A51"/>
    <w:rsid w:val="00252AA3"/>
    <w:rsid w:val="002531B2"/>
    <w:rsid w:val="00253D17"/>
    <w:rsid w:val="00255FC7"/>
    <w:rsid w:val="002616BF"/>
    <w:rsid w:val="00273FCD"/>
    <w:rsid w:val="002740C1"/>
    <w:rsid w:val="00274EEE"/>
    <w:rsid w:val="00275198"/>
    <w:rsid w:val="00276570"/>
    <w:rsid w:val="002771F5"/>
    <w:rsid w:val="00277C67"/>
    <w:rsid w:val="00280C9E"/>
    <w:rsid w:val="00283A13"/>
    <w:rsid w:val="00285505"/>
    <w:rsid w:val="00286D8A"/>
    <w:rsid w:val="00287914"/>
    <w:rsid w:val="002916E0"/>
    <w:rsid w:val="002931AC"/>
    <w:rsid w:val="00293228"/>
    <w:rsid w:val="00293DAD"/>
    <w:rsid w:val="00295C04"/>
    <w:rsid w:val="002973DF"/>
    <w:rsid w:val="002A0D1B"/>
    <w:rsid w:val="002A1937"/>
    <w:rsid w:val="002A40D9"/>
    <w:rsid w:val="002A4112"/>
    <w:rsid w:val="002A4523"/>
    <w:rsid w:val="002A4765"/>
    <w:rsid w:val="002A4845"/>
    <w:rsid w:val="002A631C"/>
    <w:rsid w:val="002A678E"/>
    <w:rsid w:val="002A795E"/>
    <w:rsid w:val="002B05C4"/>
    <w:rsid w:val="002B0DEF"/>
    <w:rsid w:val="002B3D6C"/>
    <w:rsid w:val="002B43A6"/>
    <w:rsid w:val="002C4BD7"/>
    <w:rsid w:val="002C6AF8"/>
    <w:rsid w:val="002C7056"/>
    <w:rsid w:val="002D0234"/>
    <w:rsid w:val="002D12E1"/>
    <w:rsid w:val="002D17F5"/>
    <w:rsid w:val="002D2189"/>
    <w:rsid w:val="002D2D24"/>
    <w:rsid w:val="002E076E"/>
    <w:rsid w:val="002E25EA"/>
    <w:rsid w:val="002E47D7"/>
    <w:rsid w:val="002E4FB0"/>
    <w:rsid w:val="002E6150"/>
    <w:rsid w:val="002E695A"/>
    <w:rsid w:val="002F116E"/>
    <w:rsid w:val="002F2153"/>
    <w:rsid w:val="002F42D0"/>
    <w:rsid w:val="002F48D8"/>
    <w:rsid w:val="002F70B5"/>
    <w:rsid w:val="00301851"/>
    <w:rsid w:val="003018D3"/>
    <w:rsid w:val="00301ACF"/>
    <w:rsid w:val="00302010"/>
    <w:rsid w:val="0030331B"/>
    <w:rsid w:val="00304A5B"/>
    <w:rsid w:val="00304FA6"/>
    <w:rsid w:val="0030501D"/>
    <w:rsid w:val="00310E1F"/>
    <w:rsid w:val="00311AE1"/>
    <w:rsid w:val="00312ED7"/>
    <w:rsid w:val="00315E3B"/>
    <w:rsid w:val="00316557"/>
    <w:rsid w:val="00316CD0"/>
    <w:rsid w:val="00317392"/>
    <w:rsid w:val="00323FF2"/>
    <w:rsid w:val="003261A7"/>
    <w:rsid w:val="0032652B"/>
    <w:rsid w:val="00330C28"/>
    <w:rsid w:val="00331D23"/>
    <w:rsid w:val="00333573"/>
    <w:rsid w:val="00334CBB"/>
    <w:rsid w:val="00334EE8"/>
    <w:rsid w:val="00335D33"/>
    <w:rsid w:val="0033679A"/>
    <w:rsid w:val="00337499"/>
    <w:rsid w:val="00341F8E"/>
    <w:rsid w:val="00345886"/>
    <w:rsid w:val="00345CC4"/>
    <w:rsid w:val="003461FD"/>
    <w:rsid w:val="00346CE1"/>
    <w:rsid w:val="00346F2C"/>
    <w:rsid w:val="00350671"/>
    <w:rsid w:val="00351042"/>
    <w:rsid w:val="00352AA7"/>
    <w:rsid w:val="0035317E"/>
    <w:rsid w:val="00353AAC"/>
    <w:rsid w:val="0035663A"/>
    <w:rsid w:val="003605B3"/>
    <w:rsid w:val="003616FE"/>
    <w:rsid w:val="0036191D"/>
    <w:rsid w:val="00362977"/>
    <w:rsid w:val="00365A03"/>
    <w:rsid w:val="00366181"/>
    <w:rsid w:val="00366F02"/>
    <w:rsid w:val="00373CB5"/>
    <w:rsid w:val="00375472"/>
    <w:rsid w:val="00376227"/>
    <w:rsid w:val="00376899"/>
    <w:rsid w:val="00377B34"/>
    <w:rsid w:val="00381702"/>
    <w:rsid w:val="003822E3"/>
    <w:rsid w:val="003830DC"/>
    <w:rsid w:val="00390976"/>
    <w:rsid w:val="00390F7E"/>
    <w:rsid w:val="0039150A"/>
    <w:rsid w:val="00391B7A"/>
    <w:rsid w:val="00394939"/>
    <w:rsid w:val="003954E3"/>
    <w:rsid w:val="003957F3"/>
    <w:rsid w:val="003A00DA"/>
    <w:rsid w:val="003A1271"/>
    <w:rsid w:val="003A505B"/>
    <w:rsid w:val="003A62DC"/>
    <w:rsid w:val="003A65D1"/>
    <w:rsid w:val="003B16C9"/>
    <w:rsid w:val="003B6CA1"/>
    <w:rsid w:val="003C0651"/>
    <w:rsid w:val="003C175D"/>
    <w:rsid w:val="003C21D6"/>
    <w:rsid w:val="003C2363"/>
    <w:rsid w:val="003C7DFB"/>
    <w:rsid w:val="003D0AD0"/>
    <w:rsid w:val="003D0FFD"/>
    <w:rsid w:val="003D19DC"/>
    <w:rsid w:val="003D2296"/>
    <w:rsid w:val="003D324C"/>
    <w:rsid w:val="003D4689"/>
    <w:rsid w:val="003D55F4"/>
    <w:rsid w:val="003D5B37"/>
    <w:rsid w:val="003D6287"/>
    <w:rsid w:val="003D7E3A"/>
    <w:rsid w:val="003E10B7"/>
    <w:rsid w:val="003E35C2"/>
    <w:rsid w:val="003E3A67"/>
    <w:rsid w:val="003E4326"/>
    <w:rsid w:val="003E66FB"/>
    <w:rsid w:val="003E747C"/>
    <w:rsid w:val="003F2083"/>
    <w:rsid w:val="003F2BC1"/>
    <w:rsid w:val="003F3FDA"/>
    <w:rsid w:val="003F674A"/>
    <w:rsid w:val="003F7B3E"/>
    <w:rsid w:val="0040405B"/>
    <w:rsid w:val="00405826"/>
    <w:rsid w:val="00407FE7"/>
    <w:rsid w:val="00410446"/>
    <w:rsid w:val="00410474"/>
    <w:rsid w:val="00415769"/>
    <w:rsid w:val="00415B75"/>
    <w:rsid w:val="00415E3D"/>
    <w:rsid w:val="00416D02"/>
    <w:rsid w:val="00416DAD"/>
    <w:rsid w:val="0042118D"/>
    <w:rsid w:val="00421BC1"/>
    <w:rsid w:val="00422BAD"/>
    <w:rsid w:val="00425465"/>
    <w:rsid w:val="0042623B"/>
    <w:rsid w:val="004272D0"/>
    <w:rsid w:val="00427837"/>
    <w:rsid w:val="00427D20"/>
    <w:rsid w:val="004308B5"/>
    <w:rsid w:val="00435D0B"/>
    <w:rsid w:val="004364BE"/>
    <w:rsid w:val="00441452"/>
    <w:rsid w:val="004423F6"/>
    <w:rsid w:val="004427C5"/>
    <w:rsid w:val="00442F00"/>
    <w:rsid w:val="00443D57"/>
    <w:rsid w:val="00444EA3"/>
    <w:rsid w:val="004450BB"/>
    <w:rsid w:val="00446902"/>
    <w:rsid w:val="00452156"/>
    <w:rsid w:val="00453CC4"/>
    <w:rsid w:val="00454065"/>
    <w:rsid w:val="00455722"/>
    <w:rsid w:val="00462F30"/>
    <w:rsid w:val="0047083D"/>
    <w:rsid w:val="00470E0C"/>
    <w:rsid w:val="004726B5"/>
    <w:rsid w:val="0047456D"/>
    <w:rsid w:val="00477142"/>
    <w:rsid w:val="004828A3"/>
    <w:rsid w:val="00482E7D"/>
    <w:rsid w:val="00482EC0"/>
    <w:rsid w:val="00484318"/>
    <w:rsid w:val="00492842"/>
    <w:rsid w:val="00492F7A"/>
    <w:rsid w:val="00493634"/>
    <w:rsid w:val="00495CDA"/>
    <w:rsid w:val="00496BDC"/>
    <w:rsid w:val="00497F0C"/>
    <w:rsid w:val="004A072A"/>
    <w:rsid w:val="004A188A"/>
    <w:rsid w:val="004A2694"/>
    <w:rsid w:val="004A369A"/>
    <w:rsid w:val="004A640C"/>
    <w:rsid w:val="004B0EE3"/>
    <w:rsid w:val="004B3268"/>
    <w:rsid w:val="004B3C85"/>
    <w:rsid w:val="004B52DC"/>
    <w:rsid w:val="004B56B5"/>
    <w:rsid w:val="004B60EE"/>
    <w:rsid w:val="004B60FE"/>
    <w:rsid w:val="004B65A7"/>
    <w:rsid w:val="004C108F"/>
    <w:rsid w:val="004C2978"/>
    <w:rsid w:val="004C2F38"/>
    <w:rsid w:val="004C4152"/>
    <w:rsid w:val="004C5200"/>
    <w:rsid w:val="004C72A9"/>
    <w:rsid w:val="004D0502"/>
    <w:rsid w:val="004D1F0E"/>
    <w:rsid w:val="004D4F64"/>
    <w:rsid w:val="004D554D"/>
    <w:rsid w:val="004D5E92"/>
    <w:rsid w:val="004D61B8"/>
    <w:rsid w:val="004D62FF"/>
    <w:rsid w:val="004D6A7C"/>
    <w:rsid w:val="004D6D5C"/>
    <w:rsid w:val="004D7B4F"/>
    <w:rsid w:val="004D7E29"/>
    <w:rsid w:val="004E11FF"/>
    <w:rsid w:val="004E2E8C"/>
    <w:rsid w:val="004E3781"/>
    <w:rsid w:val="004E5391"/>
    <w:rsid w:val="004E7E21"/>
    <w:rsid w:val="004F0626"/>
    <w:rsid w:val="004F0D4C"/>
    <w:rsid w:val="004F147A"/>
    <w:rsid w:val="004F19EF"/>
    <w:rsid w:val="004F3A4B"/>
    <w:rsid w:val="004F4157"/>
    <w:rsid w:val="004F54F9"/>
    <w:rsid w:val="00500B31"/>
    <w:rsid w:val="00502E97"/>
    <w:rsid w:val="00507401"/>
    <w:rsid w:val="005120D4"/>
    <w:rsid w:val="00514013"/>
    <w:rsid w:val="00514798"/>
    <w:rsid w:val="005149C7"/>
    <w:rsid w:val="00516DCA"/>
    <w:rsid w:val="005173B1"/>
    <w:rsid w:val="00520F3C"/>
    <w:rsid w:val="00521E61"/>
    <w:rsid w:val="00523F61"/>
    <w:rsid w:val="00524CDA"/>
    <w:rsid w:val="00525069"/>
    <w:rsid w:val="00525E0F"/>
    <w:rsid w:val="00526844"/>
    <w:rsid w:val="00531E04"/>
    <w:rsid w:val="00531E0F"/>
    <w:rsid w:val="00531E4C"/>
    <w:rsid w:val="00531E59"/>
    <w:rsid w:val="005348BE"/>
    <w:rsid w:val="00536C24"/>
    <w:rsid w:val="005408E4"/>
    <w:rsid w:val="00542B78"/>
    <w:rsid w:val="00542FD4"/>
    <w:rsid w:val="00545AE3"/>
    <w:rsid w:val="00545BFA"/>
    <w:rsid w:val="00545C5E"/>
    <w:rsid w:val="00546A65"/>
    <w:rsid w:val="005523E7"/>
    <w:rsid w:val="0055271A"/>
    <w:rsid w:val="00552CFB"/>
    <w:rsid w:val="00553950"/>
    <w:rsid w:val="00553CBE"/>
    <w:rsid w:val="005560C3"/>
    <w:rsid w:val="0055763C"/>
    <w:rsid w:val="00557A6A"/>
    <w:rsid w:val="00560F70"/>
    <w:rsid w:val="00563599"/>
    <w:rsid w:val="00563E0E"/>
    <w:rsid w:val="00565762"/>
    <w:rsid w:val="00565BE8"/>
    <w:rsid w:val="00567460"/>
    <w:rsid w:val="0056771D"/>
    <w:rsid w:val="00572378"/>
    <w:rsid w:val="00572B7E"/>
    <w:rsid w:val="00572DFB"/>
    <w:rsid w:val="00573FDF"/>
    <w:rsid w:val="005748A3"/>
    <w:rsid w:val="00576729"/>
    <w:rsid w:val="00580C44"/>
    <w:rsid w:val="00584DB9"/>
    <w:rsid w:val="00584E36"/>
    <w:rsid w:val="005872FE"/>
    <w:rsid w:val="00587D7E"/>
    <w:rsid w:val="005903D1"/>
    <w:rsid w:val="005914B3"/>
    <w:rsid w:val="005920AE"/>
    <w:rsid w:val="00593BBC"/>
    <w:rsid w:val="005950AF"/>
    <w:rsid w:val="00595858"/>
    <w:rsid w:val="005A0E42"/>
    <w:rsid w:val="005A2FB6"/>
    <w:rsid w:val="005A3762"/>
    <w:rsid w:val="005A447B"/>
    <w:rsid w:val="005A5387"/>
    <w:rsid w:val="005A5478"/>
    <w:rsid w:val="005A67DE"/>
    <w:rsid w:val="005A73D6"/>
    <w:rsid w:val="005A7B3A"/>
    <w:rsid w:val="005A7FF9"/>
    <w:rsid w:val="005B0161"/>
    <w:rsid w:val="005B149C"/>
    <w:rsid w:val="005B20F6"/>
    <w:rsid w:val="005C0C93"/>
    <w:rsid w:val="005C3B3D"/>
    <w:rsid w:val="005C5071"/>
    <w:rsid w:val="005C69B5"/>
    <w:rsid w:val="005D00F8"/>
    <w:rsid w:val="005D1EAC"/>
    <w:rsid w:val="005D3CDC"/>
    <w:rsid w:val="005D4EFC"/>
    <w:rsid w:val="005D58CA"/>
    <w:rsid w:val="005D5A3B"/>
    <w:rsid w:val="005D5D46"/>
    <w:rsid w:val="005D6498"/>
    <w:rsid w:val="005D7504"/>
    <w:rsid w:val="005E1437"/>
    <w:rsid w:val="005E1646"/>
    <w:rsid w:val="005E2786"/>
    <w:rsid w:val="005E27CC"/>
    <w:rsid w:val="005E375A"/>
    <w:rsid w:val="005E4214"/>
    <w:rsid w:val="005E45E4"/>
    <w:rsid w:val="005E473F"/>
    <w:rsid w:val="005E51F5"/>
    <w:rsid w:val="005E6ECD"/>
    <w:rsid w:val="005E7B13"/>
    <w:rsid w:val="005E7C00"/>
    <w:rsid w:val="005F0025"/>
    <w:rsid w:val="005F096C"/>
    <w:rsid w:val="005F39A1"/>
    <w:rsid w:val="005F4B3C"/>
    <w:rsid w:val="005F4BB0"/>
    <w:rsid w:val="005F6011"/>
    <w:rsid w:val="005F6453"/>
    <w:rsid w:val="005F7629"/>
    <w:rsid w:val="006012D0"/>
    <w:rsid w:val="006031F0"/>
    <w:rsid w:val="00603658"/>
    <w:rsid w:val="006045A8"/>
    <w:rsid w:val="00606E02"/>
    <w:rsid w:val="00607293"/>
    <w:rsid w:val="006107F4"/>
    <w:rsid w:val="00612CC1"/>
    <w:rsid w:val="00612DD7"/>
    <w:rsid w:val="006133ED"/>
    <w:rsid w:val="00614239"/>
    <w:rsid w:val="006144AF"/>
    <w:rsid w:val="00614877"/>
    <w:rsid w:val="006157F3"/>
    <w:rsid w:val="006159A5"/>
    <w:rsid w:val="00617C15"/>
    <w:rsid w:val="00620129"/>
    <w:rsid w:val="006205AF"/>
    <w:rsid w:val="00623FA8"/>
    <w:rsid w:val="0062480F"/>
    <w:rsid w:val="00624C3B"/>
    <w:rsid w:val="006250FE"/>
    <w:rsid w:val="00625449"/>
    <w:rsid w:val="006277C9"/>
    <w:rsid w:val="00634859"/>
    <w:rsid w:val="00634B24"/>
    <w:rsid w:val="00635CED"/>
    <w:rsid w:val="00635D0B"/>
    <w:rsid w:val="00637963"/>
    <w:rsid w:val="00640FB5"/>
    <w:rsid w:val="00641923"/>
    <w:rsid w:val="00642DAD"/>
    <w:rsid w:val="00643934"/>
    <w:rsid w:val="00643D95"/>
    <w:rsid w:val="00645331"/>
    <w:rsid w:val="0064689B"/>
    <w:rsid w:val="00647B6D"/>
    <w:rsid w:val="00647EE5"/>
    <w:rsid w:val="006504EE"/>
    <w:rsid w:val="0065124C"/>
    <w:rsid w:val="006521ED"/>
    <w:rsid w:val="0065565B"/>
    <w:rsid w:val="00655670"/>
    <w:rsid w:val="00660346"/>
    <w:rsid w:val="00664169"/>
    <w:rsid w:val="0066423F"/>
    <w:rsid w:val="00665792"/>
    <w:rsid w:val="00670869"/>
    <w:rsid w:val="00670D11"/>
    <w:rsid w:val="00671672"/>
    <w:rsid w:val="006721A7"/>
    <w:rsid w:val="0067305A"/>
    <w:rsid w:val="0067401C"/>
    <w:rsid w:val="006743B2"/>
    <w:rsid w:val="00675A77"/>
    <w:rsid w:val="00676FE1"/>
    <w:rsid w:val="0068079A"/>
    <w:rsid w:val="0068208D"/>
    <w:rsid w:val="00682101"/>
    <w:rsid w:val="0068266C"/>
    <w:rsid w:val="00682B49"/>
    <w:rsid w:val="006856C8"/>
    <w:rsid w:val="0068652D"/>
    <w:rsid w:val="00686CA3"/>
    <w:rsid w:val="00686DEC"/>
    <w:rsid w:val="00687050"/>
    <w:rsid w:val="00690890"/>
    <w:rsid w:val="006926E9"/>
    <w:rsid w:val="00692E51"/>
    <w:rsid w:val="00692E9B"/>
    <w:rsid w:val="006958FD"/>
    <w:rsid w:val="00695BD7"/>
    <w:rsid w:val="006A0FA6"/>
    <w:rsid w:val="006A1048"/>
    <w:rsid w:val="006A1D69"/>
    <w:rsid w:val="006A450D"/>
    <w:rsid w:val="006A6F71"/>
    <w:rsid w:val="006B1645"/>
    <w:rsid w:val="006B4197"/>
    <w:rsid w:val="006B515E"/>
    <w:rsid w:val="006B60A3"/>
    <w:rsid w:val="006B62D1"/>
    <w:rsid w:val="006C1987"/>
    <w:rsid w:val="006C45D4"/>
    <w:rsid w:val="006C61B8"/>
    <w:rsid w:val="006C6BD9"/>
    <w:rsid w:val="006C72BB"/>
    <w:rsid w:val="006C77B9"/>
    <w:rsid w:val="006C79C0"/>
    <w:rsid w:val="006E5825"/>
    <w:rsid w:val="006E6C01"/>
    <w:rsid w:val="006E6D21"/>
    <w:rsid w:val="006E7FB1"/>
    <w:rsid w:val="006F15F2"/>
    <w:rsid w:val="006F1CB1"/>
    <w:rsid w:val="006F6033"/>
    <w:rsid w:val="006F64E3"/>
    <w:rsid w:val="006F686A"/>
    <w:rsid w:val="00707CE5"/>
    <w:rsid w:val="007110BD"/>
    <w:rsid w:val="00712387"/>
    <w:rsid w:val="00716728"/>
    <w:rsid w:val="007167FE"/>
    <w:rsid w:val="0071685A"/>
    <w:rsid w:val="00723712"/>
    <w:rsid w:val="0072407C"/>
    <w:rsid w:val="007243D5"/>
    <w:rsid w:val="00724A66"/>
    <w:rsid w:val="00726A0D"/>
    <w:rsid w:val="00726C45"/>
    <w:rsid w:val="00726CBA"/>
    <w:rsid w:val="00727844"/>
    <w:rsid w:val="0073173E"/>
    <w:rsid w:val="007324D9"/>
    <w:rsid w:val="00733C91"/>
    <w:rsid w:val="00733E12"/>
    <w:rsid w:val="00735CED"/>
    <w:rsid w:val="00736BF4"/>
    <w:rsid w:val="00737462"/>
    <w:rsid w:val="0073790A"/>
    <w:rsid w:val="007379F8"/>
    <w:rsid w:val="0074595B"/>
    <w:rsid w:val="0074601C"/>
    <w:rsid w:val="007461EF"/>
    <w:rsid w:val="0074719F"/>
    <w:rsid w:val="00752379"/>
    <w:rsid w:val="00752A44"/>
    <w:rsid w:val="00755C92"/>
    <w:rsid w:val="00757047"/>
    <w:rsid w:val="00757F71"/>
    <w:rsid w:val="00760CDA"/>
    <w:rsid w:val="00763CD6"/>
    <w:rsid w:val="007643C4"/>
    <w:rsid w:val="00764534"/>
    <w:rsid w:val="00764946"/>
    <w:rsid w:val="007703A9"/>
    <w:rsid w:val="00771EAA"/>
    <w:rsid w:val="00773BDA"/>
    <w:rsid w:val="00773D14"/>
    <w:rsid w:val="00774684"/>
    <w:rsid w:val="00775274"/>
    <w:rsid w:val="0077608A"/>
    <w:rsid w:val="00780A2B"/>
    <w:rsid w:val="0078134B"/>
    <w:rsid w:val="00781DDD"/>
    <w:rsid w:val="00784130"/>
    <w:rsid w:val="007843FC"/>
    <w:rsid w:val="0078560D"/>
    <w:rsid w:val="00786C6F"/>
    <w:rsid w:val="007871A9"/>
    <w:rsid w:val="007918EC"/>
    <w:rsid w:val="007924ED"/>
    <w:rsid w:val="0079508B"/>
    <w:rsid w:val="007952CD"/>
    <w:rsid w:val="007956E3"/>
    <w:rsid w:val="007A0654"/>
    <w:rsid w:val="007A1E8A"/>
    <w:rsid w:val="007A2EAB"/>
    <w:rsid w:val="007A45A2"/>
    <w:rsid w:val="007A513B"/>
    <w:rsid w:val="007A5191"/>
    <w:rsid w:val="007A5A69"/>
    <w:rsid w:val="007B0B0F"/>
    <w:rsid w:val="007B19EE"/>
    <w:rsid w:val="007B3BA9"/>
    <w:rsid w:val="007B4806"/>
    <w:rsid w:val="007B6165"/>
    <w:rsid w:val="007B78E9"/>
    <w:rsid w:val="007C0373"/>
    <w:rsid w:val="007C2CC5"/>
    <w:rsid w:val="007C3A7D"/>
    <w:rsid w:val="007C49E8"/>
    <w:rsid w:val="007C4E05"/>
    <w:rsid w:val="007C7689"/>
    <w:rsid w:val="007D0BF2"/>
    <w:rsid w:val="007D1BD5"/>
    <w:rsid w:val="007D3A78"/>
    <w:rsid w:val="007E02B1"/>
    <w:rsid w:val="007E236A"/>
    <w:rsid w:val="007E2EE6"/>
    <w:rsid w:val="007E524D"/>
    <w:rsid w:val="007E562A"/>
    <w:rsid w:val="007E61DF"/>
    <w:rsid w:val="007E7C0C"/>
    <w:rsid w:val="007F0104"/>
    <w:rsid w:val="007F1315"/>
    <w:rsid w:val="007F216C"/>
    <w:rsid w:val="007F4C35"/>
    <w:rsid w:val="007F664B"/>
    <w:rsid w:val="007F67E0"/>
    <w:rsid w:val="00803FA9"/>
    <w:rsid w:val="0080583F"/>
    <w:rsid w:val="008109DE"/>
    <w:rsid w:val="00812040"/>
    <w:rsid w:val="00812959"/>
    <w:rsid w:val="008152B9"/>
    <w:rsid w:val="00817C36"/>
    <w:rsid w:val="008208AC"/>
    <w:rsid w:val="0082092C"/>
    <w:rsid w:val="00821E5D"/>
    <w:rsid w:val="008226CD"/>
    <w:rsid w:val="00825646"/>
    <w:rsid w:val="0084099E"/>
    <w:rsid w:val="0084105F"/>
    <w:rsid w:val="00841624"/>
    <w:rsid w:val="0084203F"/>
    <w:rsid w:val="00843B07"/>
    <w:rsid w:val="00843EE9"/>
    <w:rsid w:val="008442EA"/>
    <w:rsid w:val="00845D24"/>
    <w:rsid w:val="00847614"/>
    <w:rsid w:val="00847677"/>
    <w:rsid w:val="008501DC"/>
    <w:rsid w:val="00851781"/>
    <w:rsid w:val="00851DE6"/>
    <w:rsid w:val="008530D7"/>
    <w:rsid w:val="00854146"/>
    <w:rsid w:val="008546C0"/>
    <w:rsid w:val="0086539B"/>
    <w:rsid w:val="0086546D"/>
    <w:rsid w:val="00865AAB"/>
    <w:rsid w:val="00865C20"/>
    <w:rsid w:val="00866AF3"/>
    <w:rsid w:val="00870792"/>
    <w:rsid w:val="008715E6"/>
    <w:rsid w:val="00874D8C"/>
    <w:rsid w:val="00884B44"/>
    <w:rsid w:val="00884D1E"/>
    <w:rsid w:val="00890A58"/>
    <w:rsid w:val="00891B0C"/>
    <w:rsid w:val="00893728"/>
    <w:rsid w:val="00893734"/>
    <w:rsid w:val="008938EA"/>
    <w:rsid w:val="008942CF"/>
    <w:rsid w:val="00895367"/>
    <w:rsid w:val="008959AB"/>
    <w:rsid w:val="008969C8"/>
    <w:rsid w:val="00897520"/>
    <w:rsid w:val="00897B8E"/>
    <w:rsid w:val="00897EAC"/>
    <w:rsid w:val="008A07FB"/>
    <w:rsid w:val="008A143C"/>
    <w:rsid w:val="008A44AA"/>
    <w:rsid w:val="008A6162"/>
    <w:rsid w:val="008A6289"/>
    <w:rsid w:val="008A650B"/>
    <w:rsid w:val="008B0663"/>
    <w:rsid w:val="008B0A49"/>
    <w:rsid w:val="008B2B61"/>
    <w:rsid w:val="008B4FA2"/>
    <w:rsid w:val="008B72F3"/>
    <w:rsid w:val="008B7CDB"/>
    <w:rsid w:val="008C05DF"/>
    <w:rsid w:val="008C2946"/>
    <w:rsid w:val="008C299E"/>
    <w:rsid w:val="008C2C51"/>
    <w:rsid w:val="008C51E0"/>
    <w:rsid w:val="008C58A0"/>
    <w:rsid w:val="008C739A"/>
    <w:rsid w:val="008C78A5"/>
    <w:rsid w:val="008D2999"/>
    <w:rsid w:val="008D365D"/>
    <w:rsid w:val="008D47B1"/>
    <w:rsid w:val="008D5535"/>
    <w:rsid w:val="008D7152"/>
    <w:rsid w:val="008D7543"/>
    <w:rsid w:val="008E1545"/>
    <w:rsid w:val="008E25C5"/>
    <w:rsid w:val="008E297E"/>
    <w:rsid w:val="008E2E56"/>
    <w:rsid w:val="008E355B"/>
    <w:rsid w:val="008E39C1"/>
    <w:rsid w:val="008E46A1"/>
    <w:rsid w:val="008F04F9"/>
    <w:rsid w:val="008F0EC9"/>
    <w:rsid w:val="008F2D3C"/>
    <w:rsid w:val="008F3A32"/>
    <w:rsid w:val="00905628"/>
    <w:rsid w:val="00905C69"/>
    <w:rsid w:val="00906499"/>
    <w:rsid w:val="009065C2"/>
    <w:rsid w:val="009101E8"/>
    <w:rsid w:val="00912D62"/>
    <w:rsid w:val="00913321"/>
    <w:rsid w:val="009135E6"/>
    <w:rsid w:val="009140A3"/>
    <w:rsid w:val="009144B5"/>
    <w:rsid w:val="00914D2C"/>
    <w:rsid w:val="009154CC"/>
    <w:rsid w:val="009157E3"/>
    <w:rsid w:val="00915965"/>
    <w:rsid w:val="00917461"/>
    <w:rsid w:val="0091798A"/>
    <w:rsid w:val="00922876"/>
    <w:rsid w:val="00923142"/>
    <w:rsid w:val="00924A63"/>
    <w:rsid w:val="00932347"/>
    <w:rsid w:val="00933E31"/>
    <w:rsid w:val="00934089"/>
    <w:rsid w:val="00935B18"/>
    <w:rsid w:val="009373C4"/>
    <w:rsid w:val="009429EC"/>
    <w:rsid w:val="00943521"/>
    <w:rsid w:val="00943F95"/>
    <w:rsid w:val="0094639F"/>
    <w:rsid w:val="00951848"/>
    <w:rsid w:val="00952308"/>
    <w:rsid w:val="009545B2"/>
    <w:rsid w:val="0095531B"/>
    <w:rsid w:val="0095577E"/>
    <w:rsid w:val="00955C51"/>
    <w:rsid w:val="0095713D"/>
    <w:rsid w:val="0095760C"/>
    <w:rsid w:val="009577D9"/>
    <w:rsid w:val="009612FD"/>
    <w:rsid w:val="0096152B"/>
    <w:rsid w:val="009626ED"/>
    <w:rsid w:val="0096349E"/>
    <w:rsid w:val="00963C43"/>
    <w:rsid w:val="0096511E"/>
    <w:rsid w:val="00965625"/>
    <w:rsid w:val="00965F53"/>
    <w:rsid w:val="00966BD1"/>
    <w:rsid w:val="00966CBE"/>
    <w:rsid w:val="00972013"/>
    <w:rsid w:val="009723B6"/>
    <w:rsid w:val="00973A74"/>
    <w:rsid w:val="00973FF2"/>
    <w:rsid w:val="00976DAE"/>
    <w:rsid w:val="009806FE"/>
    <w:rsid w:val="00981418"/>
    <w:rsid w:val="0098358B"/>
    <w:rsid w:val="0098602E"/>
    <w:rsid w:val="00986CBF"/>
    <w:rsid w:val="00986F8C"/>
    <w:rsid w:val="00987293"/>
    <w:rsid w:val="00991D38"/>
    <w:rsid w:val="00991EA2"/>
    <w:rsid w:val="00992B76"/>
    <w:rsid w:val="00993479"/>
    <w:rsid w:val="009952E6"/>
    <w:rsid w:val="00995BA9"/>
    <w:rsid w:val="00995FEC"/>
    <w:rsid w:val="0099667F"/>
    <w:rsid w:val="00997331"/>
    <w:rsid w:val="009A0D90"/>
    <w:rsid w:val="009A3320"/>
    <w:rsid w:val="009A5555"/>
    <w:rsid w:val="009A6E50"/>
    <w:rsid w:val="009A7747"/>
    <w:rsid w:val="009B064E"/>
    <w:rsid w:val="009B0A7C"/>
    <w:rsid w:val="009B1432"/>
    <w:rsid w:val="009B49E6"/>
    <w:rsid w:val="009C0E6D"/>
    <w:rsid w:val="009C44B2"/>
    <w:rsid w:val="009C4732"/>
    <w:rsid w:val="009C4F8B"/>
    <w:rsid w:val="009C51D6"/>
    <w:rsid w:val="009C63AC"/>
    <w:rsid w:val="009C6680"/>
    <w:rsid w:val="009C6BC5"/>
    <w:rsid w:val="009D055F"/>
    <w:rsid w:val="009D0699"/>
    <w:rsid w:val="009D44A8"/>
    <w:rsid w:val="009D61E0"/>
    <w:rsid w:val="009D7231"/>
    <w:rsid w:val="009E0178"/>
    <w:rsid w:val="009E2464"/>
    <w:rsid w:val="009E37F6"/>
    <w:rsid w:val="009E4AB2"/>
    <w:rsid w:val="009F0981"/>
    <w:rsid w:val="009F0E48"/>
    <w:rsid w:val="00A03786"/>
    <w:rsid w:val="00A05948"/>
    <w:rsid w:val="00A05CC2"/>
    <w:rsid w:val="00A07DAA"/>
    <w:rsid w:val="00A101F8"/>
    <w:rsid w:val="00A10E42"/>
    <w:rsid w:val="00A11146"/>
    <w:rsid w:val="00A139D4"/>
    <w:rsid w:val="00A148EB"/>
    <w:rsid w:val="00A15C62"/>
    <w:rsid w:val="00A16ECB"/>
    <w:rsid w:val="00A17113"/>
    <w:rsid w:val="00A17DAF"/>
    <w:rsid w:val="00A207D1"/>
    <w:rsid w:val="00A2290D"/>
    <w:rsid w:val="00A2344C"/>
    <w:rsid w:val="00A23B2F"/>
    <w:rsid w:val="00A2507A"/>
    <w:rsid w:val="00A25C22"/>
    <w:rsid w:val="00A25D74"/>
    <w:rsid w:val="00A265B5"/>
    <w:rsid w:val="00A26DDA"/>
    <w:rsid w:val="00A33AD3"/>
    <w:rsid w:val="00A3566E"/>
    <w:rsid w:val="00A35EAA"/>
    <w:rsid w:val="00A37669"/>
    <w:rsid w:val="00A437D9"/>
    <w:rsid w:val="00A43E70"/>
    <w:rsid w:val="00A46143"/>
    <w:rsid w:val="00A472F8"/>
    <w:rsid w:val="00A47EEE"/>
    <w:rsid w:val="00A50861"/>
    <w:rsid w:val="00A50D75"/>
    <w:rsid w:val="00A54548"/>
    <w:rsid w:val="00A56DC0"/>
    <w:rsid w:val="00A571BC"/>
    <w:rsid w:val="00A6171A"/>
    <w:rsid w:val="00A61FD6"/>
    <w:rsid w:val="00A63005"/>
    <w:rsid w:val="00A65D07"/>
    <w:rsid w:val="00A701C8"/>
    <w:rsid w:val="00A70C06"/>
    <w:rsid w:val="00A73932"/>
    <w:rsid w:val="00A74F75"/>
    <w:rsid w:val="00A77C93"/>
    <w:rsid w:val="00A80568"/>
    <w:rsid w:val="00A805B5"/>
    <w:rsid w:val="00A80B99"/>
    <w:rsid w:val="00A81ACC"/>
    <w:rsid w:val="00A83CDB"/>
    <w:rsid w:val="00A8413E"/>
    <w:rsid w:val="00A87333"/>
    <w:rsid w:val="00A9159F"/>
    <w:rsid w:val="00A9274D"/>
    <w:rsid w:val="00AA23E7"/>
    <w:rsid w:val="00AA2597"/>
    <w:rsid w:val="00AA2854"/>
    <w:rsid w:val="00AA2D03"/>
    <w:rsid w:val="00AA6197"/>
    <w:rsid w:val="00AB02BB"/>
    <w:rsid w:val="00AB14A6"/>
    <w:rsid w:val="00AB3508"/>
    <w:rsid w:val="00AB43A8"/>
    <w:rsid w:val="00AB5489"/>
    <w:rsid w:val="00AB6D71"/>
    <w:rsid w:val="00AB7762"/>
    <w:rsid w:val="00AC0438"/>
    <w:rsid w:val="00AC424D"/>
    <w:rsid w:val="00AC5322"/>
    <w:rsid w:val="00AC54BF"/>
    <w:rsid w:val="00AC6C64"/>
    <w:rsid w:val="00AC6E37"/>
    <w:rsid w:val="00AC7135"/>
    <w:rsid w:val="00AC7B4C"/>
    <w:rsid w:val="00AD2317"/>
    <w:rsid w:val="00AD4EA6"/>
    <w:rsid w:val="00AD5E6C"/>
    <w:rsid w:val="00AD6843"/>
    <w:rsid w:val="00AD78EA"/>
    <w:rsid w:val="00AE06C1"/>
    <w:rsid w:val="00AE160C"/>
    <w:rsid w:val="00AE2105"/>
    <w:rsid w:val="00AE2766"/>
    <w:rsid w:val="00AE5779"/>
    <w:rsid w:val="00AE5854"/>
    <w:rsid w:val="00AE645B"/>
    <w:rsid w:val="00AE74DA"/>
    <w:rsid w:val="00AF010C"/>
    <w:rsid w:val="00AF0C5F"/>
    <w:rsid w:val="00AF11BD"/>
    <w:rsid w:val="00AF2D56"/>
    <w:rsid w:val="00AF2F72"/>
    <w:rsid w:val="00AF3372"/>
    <w:rsid w:val="00AF3EAC"/>
    <w:rsid w:val="00AF4FC4"/>
    <w:rsid w:val="00AF53E1"/>
    <w:rsid w:val="00AF54EC"/>
    <w:rsid w:val="00AF61C9"/>
    <w:rsid w:val="00AF6847"/>
    <w:rsid w:val="00AF7E23"/>
    <w:rsid w:val="00B00AFA"/>
    <w:rsid w:val="00B01B26"/>
    <w:rsid w:val="00B0227D"/>
    <w:rsid w:val="00B051C6"/>
    <w:rsid w:val="00B0558B"/>
    <w:rsid w:val="00B070B6"/>
    <w:rsid w:val="00B07A82"/>
    <w:rsid w:val="00B07AE7"/>
    <w:rsid w:val="00B10E65"/>
    <w:rsid w:val="00B11F95"/>
    <w:rsid w:val="00B155F6"/>
    <w:rsid w:val="00B15934"/>
    <w:rsid w:val="00B167AF"/>
    <w:rsid w:val="00B174CF"/>
    <w:rsid w:val="00B1765E"/>
    <w:rsid w:val="00B24A23"/>
    <w:rsid w:val="00B323D5"/>
    <w:rsid w:val="00B35592"/>
    <w:rsid w:val="00B408F8"/>
    <w:rsid w:val="00B42339"/>
    <w:rsid w:val="00B437A4"/>
    <w:rsid w:val="00B43D12"/>
    <w:rsid w:val="00B4554D"/>
    <w:rsid w:val="00B47780"/>
    <w:rsid w:val="00B52650"/>
    <w:rsid w:val="00B52DA2"/>
    <w:rsid w:val="00B54423"/>
    <w:rsid w:val="00B55D40"/>
    <w:rsid w:val="00B569A6"/>
    <w:rsid w:val="00B60868"/>
    <w:rsid w:val="00B612B5"/>
    <w:rsid w:val="00B6260A"/>
    <w:rsid w:val="00B62AE1"/>
    <w:rsid w:val="00B639BC"/>
    <w:rsid w:val="00B649FD"/>
    <w:rsid w:val="00B709BF"/>
    <w:rsid w:val="00B71C7E"/>
    <w:rsid w:val="00B744BC"/>
    <w:rsid w:val="00B74C9E"/>
    <w:rsid w:val="00B761DA"/>
    <w:rsid w:val="00B76DE2"/>
    <w:rsid w:val="00B81C4E"/>
    <w:rsid w:val="00B8389A"/>
    <w:rsid w:val="00B84346"/>
    <w:rsid w:val="00B87A05"/>
    <w:rsid w:val="00B94AB8"/>
    <w:rsid w:val="00B95645"/>
    <w:rsid w:val="00B96EE0"/>
    <w:rsid w:val="00BA0830"/>
    <w:rsid w:val="00BA2448"/>
    <w:rsid w:val="00BA31FA"/>
    <w:rsid w:val="00BA3441"/>
    <w:rsid w:val="00BA34FC"/>
    <w:rsid w:val="00BA3C28"/>
    <w:rsid w:val="00BA49F0"/>
    <w:rsid w:val="00BA4A5E"/>
    <w:rsid w:val="00BA5032"/>
    <w:rsid w:val="00BA5A45"/>
    <w:rsid w:val="00BB0129"/>
    <w:rsid w:val="00BB28E7"/>
    <w:rsid w:val="00BB3328"/>
    <w:rsid w:val="00BB3C32"/>
    <w:rsid w:val="00BB699E"/>
    <w:rsid w:val="00BC0642"/>
    <w:rsid w:val="00BC126B"/>
    <w:rsid w:val="00BC3C2F"/>
    <w:rsid w:val="00BC40A1"/>
    <w:rsid w:val="00BC46DB"/>
    <w:rsid w:val="00BC4917"/>
    <w:rsid w:val="00BC5657"/>
    <w:rsid w:val="00BC5666"/>
    <w:rsid w:val="00BD10CF"/>
    <w:rsid w:val="00BD460E"/>
    <w:rsid w:val="00BD4C87"/>
    <w:rsid w:val="00BD5216"/>
    <w:rsid w:val="00BD62F6"/>
    <w:rsid w:val="00BD750C"/>
    <w:rsid w:val="00BE0BF9"/>
    <w:rsid w:val="00BE1492"/>
    <w:rsid w:val="00BE5C73"/>
    <w:rsid w:val="00BE74F3"/>
    <w:rsid w:val="00BF279E"/>
    <w:rsid w:val="00BF34EE"/>
    <w:rsid w:val="00BF475C"/>
    <w:rsid w:val="00BF4B47"/>
    <w:rsid w:val="00BF4E7C"/>
    <w:rsid w:val="00BF703D"/>
    <w:rsid w:val="00BF7417"/>
    <w:rsid w:val="00C016B7"/>
    <w:rsid w:val="00C01A6D"/>
    <w:rsid w:val="00C04862"/>
    <w:rsid w:val="00C051EF"/>
    <w:rsid w:val="00C05224"/>
    <w:rsid w:val="00C05DCD"/>
    <w:rsid w:val="00C107CD"/>
    <w:rsid w:val="00C11846"/>
    <w:rsid w:val="00C12377"/>
    <w:rsid w:val="00C12ABB"/>
    <w:rsid w:val="00C17A36"/>
    <w:rsid w:val="00C2303B"/>
    <w:rsid w:val="00C2397C"/>
    <w:rsid w:val="00C24AF2"/>
    <w:rsid w:val="00C25578"/>
    <w:rsid w:val="00C25581"/>
    <w:rsid w:val="00C27FBB"/>
    <w:rsid w:val="00C31472"/>
    <w:rsid w:val="00C40016"/>
    <w:rsid w:val="00C4127B"/>
    <w:rsid w:val="00C418B6"/>
    <w:rsid w:val="00C43AFE"/>
    <w:rsid w:val="00C45B5E"/>
    <w:rsid w:val="00C472D0"/>
    <w:rsid w:val="00C47A4F"/>
    <w:rsid w:val="00C514E9"/>
    <w:rsid w:val="00C51F82"/>
    <w:rsid w:val="00C57115"/>
    <w:rsid w:val="00C57CE6"/>
    <w:rsid w:val="00C57F50"/>
    <w:rsid w:val="00C63CFE"/>
    <w:rsid w:val="00C64BD2"/>
    <w:rsid w:val="00C66DF7"/>
    <w:rsid w:val="00C67DA5"/>
    <w:rsid w:val="00C711B2"/>
    <w:rsid w:val="00C74A1E"/>
    <w:rsid w:val="00C76EA1"/>
    <w:rsid w:val="00C776B5"/>
    <w:rsid w:val="00C777CC"/>
    <w:rsid w:val="00C83A48"/>
    <w:rsid w:val="00C84CC2"/>
    <w:rsid w:val="00C857C4"/>
    <w:rsid w:val="00C878CF"/>
    <w:rsid w:val="00C879DC"/>
    <w:rsid w:val="00C87EB1"/>
    <w:rsid w:val="00C90E67"/>
    <w:rsid w:val="00C9143D"/>
    <w:rsid w:val="00C91780"/>
    <w:rsid w:val="00C91D42"/>
    <w:rsid w:val="00C9345A"/>
    <w:rsid w:val="00C939D7"/>
    <w:rsid w:val="00C939DB"/>
    <w:rsid w:val="00C94034"/>
    <w:rsid w:val="00C951A1"/>
    <w:rsid w:val="00C961CC"/>
    <w:rsid w:val="00C963A8"/>
    <w:rsid w:val="00C9793F"/>
    <w:rsid w:val="00CA08C4"/>
    <w:rsid w:val="00CA2DBD"/>
    <w:rsid w:val="00CA38DA"/>
    <w:rsid w:val="00CA7A01"/>
    <w:rsid w:val="00CB08C6"/>
    <w:rsid w:val="00CB28A8"/>
    <w:rsid w:val="00CB4FA7"/>
    <w:rsid w:val="00CB5A7F"/>
    <w:rsid w:val="00CB5F97"/>
    <w:rsid w:val="00CB6ACE"/>
    <w:rsid w:val="00CC0C61"/>
    <w:rsid w:val="00CC5DBE"/>
    <w:rsid w:val="00CC65E7"/>
    <w:rsid w:val="00CD1AF7"/>
    <w:rsid w:val="00CD1C16"/>
    <w:rsid w:val="00CD3040"/>
    <w:rsid w:val="00CD3ED8"/>
    <w:rsid w:val="00CD5CB9"/>
    <w:rsid w:val="00CD5F63"/>
    <w:rsid w:val="00CE0071"/>
    <w:rsid w:val="00CE0DCE"/>
    <w:rsid w:val="00CE13C9"/>
    <w:rsid w:val="00CE159D"/>
    <w:rsid w:val="00CE34F4"/>
    <w:rsid w:val="00CE5C61"/>
    <w:rsid w:val="00CE5C7C"/>
    <w:rsid w:val="00CF276F"/>
    <w:rsid w:val="00CF2956"/>
    <w:rsid w:val="00CF3602"/>
    <w:rsid w:val="00CF591C"/>
    <w:rsid w:val="00CF6749"/>
    <w:rsid w:val="00CF6ED3"/>
    <w:rsid w:val="00CF7957"/>
    <w:rsid w:val="00CF7CCE"/>
    <w:rsid w:val="00D01C8B"/>
    <w:rsid w:val="00D0363A"/>
    <w:rsid w:val="00D068BA"/>
    <w:rsid w:val="00D10717"/>
    <w:rsid w:val="00D1087B"/>
    <w:rsid w:val="00D14A7F"/>
    <w:rsid w:val="00D154A8"/>
    <w:rsid w:val="00D15AAE"/>
    <w:rsid w:val="00D15EDD"/>
    <w:rsid w:val="00D16796"/>
    <w:rsid w:val="00D17A31"/>
    <w:rsid w:val="00D201DE"/>
    <w:rsid w:val="00D21C39"/>
    <w:rsid w:val="00D246B7"/>
    <w:rsid w:val="00D24FBB"/>
    <w:rsid w:val="00D2619A"/>
    <w:rsid w:val="00D27370"/>
    <w:rsid w:val="00D27598"/>
    <w:rsid w:val="00D3164D"/>
    <w:rsid w:val="00D31D20"/>
    <w:rsid w:val="00D33DC6"/>
    <w:rsid w:val="00D342DD"/>
    <w:rsid w:val="00D37EDD"/>
    <w:rsid w:val="00D42592"/>
    <w:rsid w:val="00D43288"/>
    <w:rsid w:val="00D43D23"/>
    <w:rsid w:val="00D45D4F"/>
    <w:rsid w:val="00D47552"/>
    <w:rsid w:val="00D50746"/>
    <w:rsid w:val="00D51364"/>
    <w:rsid w:val="00D52356"/>
    <w:rsid w:val="00D52965"/>
    <w:rsid w:val="00D53C41"/>
    <w:rsid w:val="00D5464E"/>
    <w:rsid w:val="00D56D43"/>
    <w:rsid w:val="00D57CE0"/>
    <w:rsid w:val="00D63FDC"/>
    <w:rsid w:val="00D67581"/>
    <w:rsid w:val="00D73EFB"/>
    <w:rsid w:val="00D744D3"/>
    <w:rsid w:val="00D74D2D"/>
    <w:rsid w:val="00D7660A"/>
    <w:rsid w:val="00D826A2"/>
    <w:rsid w:val="00D8412D"/>
    <w:rsid w:val="00D841B2"/>
    <w:rsid w:val="00D8614D"/>
    <w:rsid w:val="00D862F0"/>
    <w:rsid w:val="00D871C3"/>
    <w:rsid w:val="00D9024E"/>
    <w:rsid w:val="00D90957"/>
    <w:rsid w:val="00D91B6A"/>
    <w:rsid w:val="00D92660"/>
    <w:rsid w:val="00D93BC9"/>
    <w:rsid w:val="00D94912"/>
    <w:rsid w:val="00D96C6E"/>
    <w:rsid w:val="00D96CEA"/>
    <w:rsid w:val="00DA0D2A"/>
    <w:rsid w:val="00DA1C00"/>
    <w:rsid w:val="00DA2F57"/>
    <w:rsid w:val="00DA35D4"/>
    <w:rsid w:val="00DA3F32"/>
    <w:rsid w:val="00DA4243"/>
    <w:rsid w:val="00DA4C00"/>
    <w:rsid w:val="00DA4D80"/>
    <w:rsid w:val="00DA53E3"/>
    <w:rsid w:val="00DA55DA"/>
    <w:rsid w:val="00DA5ABB"/>
    <w:rsid w:val="00DA5BC2"/>
    <w:rsid w:val="00DA6891"/>
    <w:rsid w:val="00DB0BF7"/>
    <w:rsid w:val="00DB167F"/>
    <w:rsid w:val="00DB1B0F"/>
    <w:rsid w:val="00DB2300"/>
    <w:rsid w:val="00DB2363"/>
    <w:rsid w:val="00DB27E0"/>
    <w:rsid w:val="00DB3F68"/>
    <w:rsid w:val="00DB44C7"/>
    <w:rsid w:val="00DB6FE1"/>
    <w:rsid w:val="00DB768E"/>
    <w:rsid w:val="00DB7D8E"/>
    <w:rsid w:val="00DC1216"/>
    <w:rsid w:val="00DC138E"/>
    <w:rsid w:val="00DC23CC"/>
    <w:rsid w:val="00DC36CA"/>
    <w:rsid w:val="00DC62CB"/>
    <w:rsid w:val="00DC6459"/>
    <w:rsid w:val="00DD03E6"/>
    <w:rsid w:val="00DD38F4"/>
    <w:rsid w:val="00DD4AAC"/>
    <w:rsid w:val="00DE0492"/>
    <w:rsid w:val="00DE167C"/>
    <w:rsid w:val="00DE5613"/>
    <w:rsid w:val="00DE632A"/>
    <w:rsid w:val="00DF1AC9"/>
    <w:rsid w:val="00DF5010"/>
    <w:rsid w:val="00DF70D8"/>
    <w:rsid w:val="00E00A07"/>
    <w:rsid w:val="00E00EC2"/>
    <w:rsid w:val="00E01EBA"/>
    <w:rsid w:val="00E01FF7"/>
    <w:rsid w:val="00E040AB"/>
    <w:rsid w:val="00E05DC7"/>
    <w:rsid w:val="00E06A58"/>
    <w:rsid w:val="00E10B8E"/>
    <w:rsid w:val="00E11936"/>
    <w:rsid w:val="00E16860"/>
    <w:rsid w:val="00E174C4"/>
    <w:rsid w:val="00E20E5A"/>
    <w:rsid w:val="00E22701"/>
    <w:rsid w:val="00E22F09"/>
    <w:rsid w:val="00E25DE1"/>
    <w:rsid w:val="00E26C1B"/>
    <w:rsid w:val="00E27854"/>
    <w:rsid w:val="00E2786B"/>
    <w:rsid w:val="00E339E9"/>
    <w:rsid w:val="00E33A3A"/>
    <w:rsid w:val="00E36C41"/>
    <w:rsid w:val="00E3779F"/>
    <w:rsid w:val="00E378E4"/>
    <w:rsid w:val="00E4010E"/>
    <w:rsid w:val="00E42CAD"/>
    <w:rsid w:val="00E50178"/>
    <w:rsid w:val="00E54F42"/>
    <w:rsid w:val="00E55155"/>
    <w:rsid w:val="00E603AC"/>
    <w:rsid w:val="00E62656"/>
    <w:rsid w:val="00E66F64"/>
    <w:rsid w:val="00E674C5"/>
    <w:rsid w:val="00E7031A"/>
    <w:rsid w:val="00E70C01"/>
    <w:rsid w:val="00E70EF8"/>
    <w:rsid w:val="00E7111F"/>
    <w:rsid w:val="00E712D4"/>
    <w:rsid w:val="00E72146"/>
    <w:rsid w:val="00E746DF"/>
    <w:rsid w:val="00E76204"/>
    <w:rsid w:val="00E81490"/>
    <w:rsid w:val="00E81A32"/>
    <w:rsid w:val="00E81EFF"/>
    <w:rsid w:val="00E81F2C"/>
    <w:rsid w:val="00E833FA"/>
    <w:rsid w:val="00E844AC"/>
    <w:rsid w:val="00E86715"/>
    <w:rsid w:val="00E8713F"/>
    <w:rsid w:val="00E91E6E"/>
    <w:rsid w:val="00E93B27"/>
    <w:rsid w:val="00E94550"/>
    <w:rsid w:val="00E9470D"/>
    <w:rsid w:val="00E94ABE"/>
    <w:rsid w:val="00E94BC0"/>
    <w:rsid w:val="00EA1B49"/>
    <w:rsid w:val="00EA259F"/>
    <w:rsid w:val="00EA32E5"/>
    <w:rsid w:val="00EA394E"/>
    <w:rsid w:val="00EA4CC2"/>
    <w:rsid w:val="00EA649A"/>
    <w:rsid w:val="00EA720C"/>
    <w:rsid w:val="00EA74A2"/>
    <w:rsid w:val="00EB1AC7"/>
    <w:rsid w:val="00EB4140"/>
    <w:rsid w:val="00EB61DD"/>
    <w:rsid w:val="00EB622B"/>
    <w:rsid w:val="00EB62EA"/>
    <w:rsid w:val="00EB6C40"/>
    <w:rsid w:val="00EC0CBA"/>
    <w:rsid w:val="00EC12BA"/>
    <w:rsid w:val="00EC2563"/>
    <w:rsid w:val="00EC28F2"/>
    <w:rsid w:val="00EC3560"/>
    <w:rsid w:val="00ED20EC"/>
    <w:rsid w:val="00ED2B35"/>
    <w:rsid w:val="00ED312A"/>
    <w:rsid w:val="00ED31AA"/>
    <w:rsid w:val="00ED3852"/>
    <w:rsid w:val="00ED4F25"/>
    <w:rsid w:val="00ED69B4"/>
    <w:rsid w:val="00ED6F4D"/>
    <w:rsid w:val="00ED74E0"/>
    <w:rsid w:val="00EE040D"/>
    <w:rsid w:val="00EE4019"/>
    <w:rsid w:val="00EE5248"/>
    <w:rsid w:val="00EE6597"/>
    <w:rsid w:val="00EE7082"/>
    <w:rsid w:val="00EF0C67"/>
    <w:rsid w:val="00EF1614"/>
    <w:rsid w:val="00EF4867"/>
    <w:rsid w:val="00EF4DB9"/>
    <w:rsid w:val="00EF6E64"/>
    <w:rsid w:val="00F00C3A"/>
    <w:rsid w:val="00F00ED2"/>
    <w:rsid w:val="00F01BF4"/>
    <w:rsid w:val="00F0213D"/>
    <w:rsid w:val="00F024CC"/>
    <w:rsid w:val="00F052CE"/>
    <w:rsid w:val="00F05300"/>
    <w:rsid w:val="00F072FE"/>
    <w:rsid w:val="00F07F3A"/>
    <w:rsid w:val="00F103B2"/>
    <w:rsid w:val="00F10A36"/>
    <w:rsid w:val="00F117EC"/>
    <w:rsid w:val="00F11B54"/>
    <w:rsid w:val="00F1225A"/>
    <w:rsid w:val="00F131D8"/>
    <w:rsid w:val="00F15853"/>
    <w:rsid w:val="00F159E2"/>
    <w:rsid w:val="00F21E4F"/>
    <w:rsid w:val="00F257E9"/>
    <w:rsid w:val="00F257F0"/>
    <w:rsid w:val="00F3063A"/>
    <w:rsid w:val="00F315A5"/>
    <w:rsid w:val="00F31AA6"/>
    <w:rsid w:val="00F3241C"/>
    <w:rsid w:val="00F357B9"/>
    <w:rsid w:val="00F360FD"/>
    <w:rsid w:val="00F36356"/>
    <w:rsid w:val="00F37097"/>
    <w:rsid w:val="00F4317F"/>
    <w:rsid w:val="00F4400F"/>
    <w:rsid w:val="00F46E17"/>
    <w:rsid w:val="00F50FE8"/>
    <w:rsid w:val="00F53252"/>
    <w:rsid w:val="00F555EC"/>
    <w:rsid w:val="00F55E60"/>
    <w:rsid w:val="00F56293"/>
    <w:rsid w:val="00F573A8"/>
    <w:rsid w:val="00F6000C"/>
    <w:rsid w:val="00F60E4C"/>
    <w:rsid w:val="00F610C5"/>
    <w:rsid w:val="00F627F1"/>
    <w:rsid w:val="00F63D24"/>
    <w:rsid w:val="00F63EB4"/>
    <w:rsid w:val="00F64403"/>
    <w:rsid w:val="00F64AB2"/>
    <w:rsid w:val="00F65DFC"/>
    <w:rsid w:val="00F66CB1"/>
    <w:rsid w:val="00F70722"/>
    <w:rsid w:val="00F72890"/>
    <w:rsid w:val="00F72CA5"/>
    <w:rsid w:val="00F7439B"/>
    <w:rsid w:val="00F7461A"/>
    <w:rsid w:val="00F75196"/>
    <w:rsid w:val="00F771CD"/>
    <w:rsid w:val="00F776E0"/>
    <w:rsid w:val="00F77A5E"/>
    <w:rsid w:val="00F800CB"/>
    <w:rsid w:val="00F82AF7"/>
    <w:rsid w:val="00F83231"/>
    <w:rsid w:val="00F83992"/>
    <w:rsid w:val="00F842FE"/>
    <w:rsid w:val="00F869D3"/>
    <w:rsid w:val="00F8791A"/>
    <w:rsid w:val="00F959F9"/>
    <w:rsid w:val="00F95B44"/>
    <w:rsid w:val="00F95FD4"/>
    <w:rsid w:val="00F97EC6"/>
    <w:rsid w:val="00FA04B9"/>
    <w:rsid w:val="00FA16D7"/>
    <w:rsid w:val="00FA1FAB"/>
    <w:rsid w:val="00FA20E7"/>
    <w:rsid w:val="00FA2672"/>
    <w:rsid w:val="00FA2740"/>
    <w:rsid w:val="00FA2CCC"/>
    <w:rsid w:val="00FA4598"/>
    <w:rsid w:val="00FA72AA"/>
    <w:rsid w:val="00FB0B49"/>
    <w:rsid w:val="00FB1789"/>
    <w:rsid w:val="00FB29EB"/>
    <w:rsid w:val="00FB3772"/>
    <w:rsid w:val="00FB7C0A"/>
    <w:rsid w:val="00FC2EEE"/>
    <w:rsid w:val="00FC3E2D"/>
    <w:rsid w:val="00FC40D8"/>
    <w:rsid w:val="00FC4218"/>
    <w:rsid w:val="00FC527A"/>
    <w:rsid w:val="00FC5BB6"/>
    <w:rsid w:val="00FC6524"/>
    <w:rsid w:val="00FD070B"/>
    <w:rsid w:val="00FD0E82"/>
    <w:rsid w:val="00FD14DA"/>
    <w:rsid w:val="00FD24E2"/>
    <w:rsid w:val="00FE56E4"/>
    <w:rsid w:val="00FE66EF"/>
    <w:rsid w:val="00FF01C3"/>
    <w:rsid w:val="00FF1374"/>
    <w:rsid w:val="00FF1845"/>
    <w:rsid w:val="00FF23F5"/>
    <w:rsid w:val="00FF57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ED249"/>
  <w15:docId w15:val="{AAD4C2BB-17C5-41D5-B757-4CAE16231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E63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DE63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DE632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DE632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E632A"/>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DE632A"/>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DE632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DE632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DE632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E632A"/>
    <w:rPr>
      <w:color w:val="808080"/>
    </w:rPr>
  </w:style>
  <w:style w:type="paragraph" w:customStyle="1" w:styleId="CitaviBibliographyEntry">
    <w:name w:val="Citavi Bibliography Entry"/>
    <w:basedOn w:val="Standard"/>
    <w:link w:val="CitaviBibliographyEntryChar"/>
    <w:uiPriority w:val="99"/>
    <w:rsid w:val="00DE632A"/>
    <w:pPr>
      <w:tabs>
        <w:tab w:val="left" w:pos="454"/>
      </w:tabs>
      <w:spacing w:after="0"/>
      <w:ind w:left="454" w:hanging="454"/>
    </w:pPr>
  </w:style>
  <w:style w:type="character" w:customStyle="1" w:styleId="CitaviBibliographyEntryChar">
    <w:name w:val="Citavi Bibliography Entry Char"/>
    <w:basedOn w:val="Absatz-Standardschriftart"/>
    <w:link w:val="CitaviBibliographyEntry"/>
    <w:uiPriority w:val="99"/>
    <w:rsid w:val="00DE632A"/>
  </w:style>
  <w:style w:type="paragraph" w:customStyle="1" w:styleId="CitaviBibliographyHeading">
    <w:name w:val="Citavi Bibliography Heading"/>
    <w:basedOn w:val="berschrift1"/>
    <w:link w:val="CitaviBibliographyHeadingChar"/>
    <w:uiPriority w:val="99"/>
    <w:rsid w:val="00DE632A"/>
  </w:style>
  <w:style w:type="character" w:customStyle="1" w:styleId="CitaviBibliographyHeadingChar">
    <w:name w:val="Citavi Bibliography Heading Char"/>
    <w:basedOn w:val="Absatz-Standardschriftart"/>
    <w:link w:val="CitaviBibliographyHeading"/>
    <w:uiPriority w:val="99"/>
    <w:rsid w:val="00DE632A"/>
    <w:rPr>
      <w:rFonts w:asciiTheme="majorHAnsi" w:eastAsiaTheme="majorEastAsia" w:hAnsiTheme="majorHAnsi" w:cstheme="majorBidi"/>
      <w:color w:val="2F5496" w:themeColor="accent1" w:themeShade="BF"/>
      <w:sz w:val="32"/>
      <w:szCs w:val="32"/>
    </w:rPr>
  </w:style>
  <w:style w:type="character" w:customStyle="1" w:styleId="berschrift1Zchn">
    <w:name w:val="Überschrift 1 Zchn"/>
    <w:basedOn w:val="Absatz-Standardschriftart"/>
    <w:link w:val="berschrift1"/>
    <w:uiPriority w:val="9"/>
    <w:rsid w:val="00DE632A"/>
    <w:rPr>
      <w:rFonts w:asciiTheme="majorHAnsi" w:eastAsiaTheme="majorEastAsia" w:hAnsiTheme="majorHAnsi" w:cstheme="majorBidi"/>
      <w:color w:val="2F5496" w:themeColor="accent1" w:themeShade="BF"/>
      <w:sz w:val="32"/>
      <w:szCs w:val="32"/>
    </w:rPr>
  </w:style>
  <w:style w:type="paragraph" w:customStyle="1" w:styleId="CitaviChapterBibliographyHeading">
    <w:name w:val="Citavi Chapter Bibliography Heading"/>
    <w:basedOn w:val="berschrift2"/>
    <w:link w:val="CitaviChapterBibliographyHeadingChar"/>
    <w:uiPriority w:val="99"/>
    <w:rsid w:val="00DE632A"/>
  </w:style>
  <w:style w:type="character" w:customStyle="1" w:styleId="CitaviChapterBibliographyHeadingChar">
    <w:name w:val="Citavi Chapter Bibliography Heading Char"/>
    <w:basedOn w:val="Absatz-Standardschriftart"/>
    <w:link w:val="CitaviChapterBibliographyHeading"/>
    <w:uiPriority w:val="99"/>
    <w:rsid w:val="00DE632A"/>
    <w:rPr>
      <w:rFonts w:asciiTheme="majorHAnsi" w:eastAsiaTheme="majorEastAsia" w:hAnsiTheme="majorHAnsi" w:cstheme="majorBidi"/>
      <w:color w:val="2F5496" w:themeColor="accent1" w:themeShade="BF"/>
      <w:sz w:val="26"/>
      <w:szCs w:val="26"/>
    </w:rPr>
  </w:style>
  <w:style w:type="character" w:customStyle="1" w:styleId="berschrift2Zchn">
    <w:name w:val="Überschrift 2 Zchn"/>
    <w:basedOn w:val="Absatz-Standardschriftart"/>
    <w:link w:val="berschrift2"/>
    <w:uiPriority w:val="9"/>
    <w:semiHidden/>
    <w:rsid w:val="00DE632A"/>
    <w:rPr>
      <w:rFonts w:asciiTheme="majorHAnsi" w:eastAsiaTheme="majorEastAsia" w:hAnsiTheme="majorHAnsi" w:cstheme="majorBidi"/>
      <w:color w:val="2F5496" w:themeColor="accent1" w:themeShade="BF"/>
      <w:sz w:val="26"/>
      <w:szCs w:val="26"/>
    </w:rPr>
  </w:style>
  <w:style w:type="paragraph" w:customStyle="1" w:styleId="CitaviBibliographySubheading1">
    <w:name w:val="Citavi Bibliography Subheading 1"/>
    <w:basedOn w:val="berschrift2"/>
    <w:link w:val="CitaviBibliographySubheading1Char"/>
    <w:uiPriority w:val="99"/>
    <w:rsid w:val="00DE632A"/>
    <w:pPr>
      <w:outlineLvl w:val="9"/>
    </w:pPr>
    <w:rPr>
      <w:rFonts w:ascii="Times New Roman" w:hAnsi="Times New Roman" w:cs="Times New Roman"/>
      <w:lang w:val="en-US"/>
    </w:rPr>
  </w:style>
  <w:style w:type="character" w:customStyle="1" w:styleId="CitaviBibliographySubheading1Char">
    <w:name w:val="Citavi Bibliography Subheading 1 Char"/>
    <w:basedOn w:val="Absatz-Standardschriftart"/>
    <w:link w:val="CitaviBibliographySubheading1"/>
    <w:uiPriority w:val="99"/>
    <w:rsid w:val="00DE632A"/>
    <w:rPr>
      <w:rFonts w:ascii="Times New Roman" w:eastAsiaTheme="majorEastAsia" w:hAnsi="Times New Roman" w:cs="Times New Roman"/>
      <w:color w:val="2F5496" w:themeColor="accent1" w:themeShade="BF"/>
      <w:sz w:val="26"/>
      <w:szCs w:val="26"/>
      <w:lang w:val="en-US"/>
    </w:rPr>
  </w:style>
  <w:style w:type="paragraph" w:customStyle="1" w:styleId="CitaviBibliographySubheading2">
    <w:name w:val="Citavi Bibliography Subheading 2"/>
    <w:basedOn w:val="berschrift3"/>
    <w:link w:val="CitaviBibliographySubheading2Char"/>
    <w:uiPriority w:val="99"/>
    <w:rsid w:val="00DE632A"/>
    <w:pPr>
      <w:outlineLvl w:val="9"/>
    </w:pPr>
    <w:rPr>
      <w:rFonts w:ascii="Times New Roman" w:hAnsi="Times New Roman" w:cs="Times New Roman"/>
      <w:lang w:val="en-US"/>
    </w:rPr>
  </w:style>
  <w:style w:type="character" w:customStyle="1" w:styleId="CitaviBibliographySubheading2Char">
    <w:name w:val="Citavi Bibliography Subheading 2 Char"/>
    <w:basedOn w:val="Absatz-Standardschriftart"/>
    <w:link w:val="CitaviBibliographySubheading2"/>
    <w:uiPriority w:val="99"/>
    <w:rsid w:val="00DE632A"/>
    <w:rPr>
      <w:rFonts w:ascii="Times New Roman" w:eastAsiaTheme="majorEastAsia" w:hAnsi="Times New Roman" w:cs="Times New Roman"/>
      <w:color w:val="1F3763" w:themeColor="accent1" w:themeShade="7F"/>
      <w:sz w:val="24"/>
      <w:szCs w:val="24"/>
      <w:lang w:val="en-US"/>
    </w:rPr>
  </w:style>
  <w:style w:type="character" w:customStyle="1" w:styleId="berschrift3Zchn">
    <w:name w:val="Überschrift 3 Zchn"/>
    <w:basedOn w:val="Absatz-Standardschriftart"/>
    <w:link w:val="berschrift3"/>
    <w:uiPriority w:val="9"/>
    <w:semiHidden/>
    <w:rsid w:val="00DE632A"/>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berschrift4"/>
    <w:link w:val="CitaviBibliographySubheading3Char"/>
    <w:uiPriority w:val="99"/>
    <w:rsid w:val="00DE632A"/>
    <w:pPr>
      <w:outlineLvl w:val="9"/>
    </w:pPr>
    <w:rPr>
      <w:rFonts w:ascii="Times New Roman" w:hAnsi="Times New Roman" w:cs="Times New Roman"/>
      <w:lang w:val="en-US"/>
    </w:rPr>
  </w:style>
  <w:style w:type="character" w:customStyle="1" w:styleId="CitaviBibliographySubheading3Char">
    <w:name w:val="Citavi Bibliography Subheading 3 Char"/>
    <w:basedOn w:val="Absatz-Standardschriftart"/>
    <w:link w:val="CitaviBibliographySubheading3"/>
    <w:uiPriority w:val="99"/>
    <w:rsid w:val="00DE632A"/>
    <w:rPr>
      <w:rFonts w:ascii="Times New Roman" w:eastAsiaTheme="majorEastAsia" w:hAnsi="Times New Roman" w:cs="Times New Roman"/>
      <w:i/>
      <w:iCs/>
      <w:color w:val="2F5496" w:themeColor="accent1" w:themeShade="BF"/>
      <w:lang w:val="en-US"/>
    </w:rPr>
  </w:style>
  <w:style w:type="character" w:customStyle="1" w:styleId="berschrift4Zchn">
    <w:name w:val="Überschrift 4 Zchn"/>
    <w:basedOn w:val="Absatz-Standardschriftart"/>
    <w:link w:val="berschrift4"/>
    <w:uiPriority w:val="9"/>
    <w:semiHidden/>
    <w:rsid w:val="00DE632A"/>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berschrift5"/>
    <w:link w:val="CitaviBibliographySubheading4Char"/>
    <w:uiPriority w:val="99"/>
    <w:rsid w:val="00DE632A"/>
    <w:pPr>
      <w:outlineLvl w:val="9"/>
    </w:pPr>
    <w:rPr>
      <w:rFonts w:ascii="Times New Roman" w:hAnsi="Times New Roman" w:cs="Times New Roman"/>
      <w:lang w:val="en-US"/>
    </w:rPr>
  </w:style>
  <w:style w:type="character" w:customStyle="1" w:styleId="CitaviBibliographySubheading4Char">
    <w:name w:val="Citavi Bibliography Subheading 4 Char"/>
    <w:basedOn w:val="Absatz-Standardschriftart"/>
    <w:link w:val="CitaviBibliographySubheading4"/>
    <w:uiPriority w:val="99"/>
    <w:rsid w:val="00DE632A"/>
    <w:rPr>
      <w:rFonts w:ascii="Times New Roman" w:eastAsiaTheme="majorEastAsia" w:hAnsi="Times New Roman" w:cs="Times New Roman"/>
      <w:color w:val="2F5496" w:themeColor="accent1" w:themeShade="BF"/>
      <w:lang w:val="en-US"/>
    </w:rPr>
  </w:style>
  <w:style w:type="character" w:customStyle="1" w:styleId="berschrift5Zchn">
    <w:name w:val="Überschrift 5 Zchn"/>
    <w:basedOn w:val="Absatz-Standardschriftart"/>
    <w:link w:val="berschrift5"/>
    <w:uiPriority w:val="9"/>
    <w:semiHidden/>
    <w:rsid w:val="00DE632A"/>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berschrift6"/>
    <w:link w:val="CitaviBibliographySubheading5Char"/>
    <w:uiPriority w:val="99"/>
    <w:rsid w:val="00DE632A"/>
    <w:pPr>
      <w:outlineLvl w:val="9"/>
    </w:pPr>
    <w:rPr>
      <w:rFonts w:ascii="Times New Roman" w:hAnsi="Times New Roman" w:cs="Times New Roman"/>
      <w:lang w:val="en-US"/>
    </w:rPr>
  </w:style>
  <w:style w:type="character" w:customStyle="1" w:styleId="CitaviBibliographySubheading5Char">
    <w:name w:val="Citavi Bibliography Subheading 5 Char"/>
    <w:basedOn w:val="Absatz-Standardschriftart"/>
    <w:link w:val="CitaviBibliographySubheading5"/>
    <w:uiPriority w:val="99"/>
    <w:rsid w:val="00DE632A"/>
    <w:rPr>
      <w:rFonts w:ascii="Times New Roman" w:eastAsiaTheme="majorEastAsia" w:hAnsi="Times New Roman" w:cs="Times New Roman"/>
      <w:color w:val="1F3763" w:themeColor="accent1" w:themeShade="7F"/>
      <w:lang w:val="en-US"/>
    </w:rPr>
  </w:style>
  <w:style w:type="character" w:customStyle="1" w:styleId="berschrift6Zchn">
    <w:name w:val="Überschrift 6 Zchn"/>
    <w:basedOn w:val="Absatz-Standardschriftart"/>
    <w:link w:val="berschrift6"/>
    <w:uiPriority w:val="9"/>
    <w:semiHidden/>
    <w:rsid w:val="00DE632A"/>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berschrift7"/>
    <w:link w:val="CitaviBibliographySubheading6Char"/>
    <w:uiPriority w:val="99"/>
    <w:rsid w:val="00DE632A"/>
    <w:pPr>
      <w:outlineLvl w:val="9"/>
    </w:pPr>
    <w:rPr>
      <w:rFonts w:ascii="Times New Roman" w:hAnsi="Times New Roman" w:cs="Times New Roman"/>
      <w:lang w:val="en-US"/>
    </w:rPr>
  </w:style>
  <w:style w:type="character" w:customStyle="1" w:styleId="CitaviBibliographySubheading6Char">
    <w:name w:val="Citavi Bibliography Subheading 6 Char"/>
    <w:basedOn w:val="Absatz-Standardschriftart"/>
    <w:link w:val="CitaviBibliographySubheading6"/>
    <w:uiPriority w:val="99"/>
    <w:rsid w:val="00DE632A"/>
    <w:rPr>
      <w:rFonts w:ascii="Times New Roman" w:eastAsiaTheme="majorEastAsia" w:hAnsi="Times New Roman" w:cs="Times New Roman"/>
      <w:i/>
      <w:iCs/>
      <w:color w:val="1F3763" w:themeColor="accent1" w:themeShade="7F"/>
      <w:lang w:val="en-US"/>
    </w:rPr>
  </w:style>
  <w:style w:type="character" w:customStyle="1" w:styleId="berschrift7Zchn">
    <w:name w:val="Überschrift 7 Zchn"/>
    <w:basedOn w:val="Absatz-Standardschriftart"/>
    <w:link w:val="berschrift7"/>
    <w:uiPriority w:val="9"/>
    <w:semiHidden/>
    <w:rsid w:val="00DE632A"/>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berschrift8"/>
    <w:link w:val="CitaviBibliographySubheading7Char"/>
    <w:uiPriority w:val="99"/>
    <w:rsid w:val="00DE632A"/>
    <w:pPr>
      <w:outlineLvl w:val="9"/>
    </w:pPr>
    <w:rPr>
      <w:rFonts w:ascii="Times New Roman" w:hAnsi="Times New Roman" w:cs="Times New Roman"/>
      <w:lang w:val="en-US"/>
    </w:rPr>
  </w:style>
  <w:style w:type="character" w:customStyle="1" w:styleId="CitaviBibliographySubheading7Char">
    <w:name w:val="Citavi Bibliography Subheading 7 Char"/>
    <w:basedOn w:val="Absatz-Standardschriftart"/>
    <w:link w:val="CitaviBibliographySubheading7"/>
    <w:uiPriority w:val="99"/>
    <w:rsid w:val="00DE632A"/>
    <w:rPr>
      <w:rFonts w:ascii="Times New Roman" w:eastAsiaTheme="majorEastAsia" w:hAnsi="Times New Roman" w:cs="Times New Roman"/>
      <w:color w:val="272727" w:themeColor="text1" w:themeTint="D8"/>
      <w:sz w:val="21"/>
      <w:szCs w:val="21"/>
      <w:lang w:val="en-US"/>
    </w:rPr>
  </w:style>
  <w:style w:type="character" w:customStyle="1" w:styleId="berschrift8Zchn">
    <w:name w:val="Überschrift 8 Zchn"/>
    <w:basedOn w:val="Absatz-Standardschriftart"/>
    <w:link w:val="berschrift8"/>
    <w:uiPriority w:val="9"/>
    <w:semiHidden/>
    <w:rsid w:val="00DE632A"/>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Char"/>
    <w:uiPriority w:val="99"/>
    <w:rsid w:val="00DE632A"/>
    <w:pPr>
      <w:outlineLvl w:val="9"/>
    </w:pPr>
    <w:rPr>
      <w:rFonts w:ascii="Times New Roman" w:hAnsi="Times New Roman" w:cs="Times New Roman"/>
      <w:lang w:val="en-US"/>
    </w:rPr>
  </w:style>
  <w:style w:type="character" w:customStyle="1" w:styleId="CitaviBibliographySubheading8Char">
    <w:name w:val="Citavi Bibliography Subheading 8 Char"/>
    <w:basedOn w:val="Absatz-Standardschriftart"/>
    <w:link w:val="CitaviBibliographySubheading8"/>
    <w:uiPriority w:val="99"/>
    <w:rsid w:val="00DE632A"/>
    <w:rPr>
      <w:rFonts w:ascii="Times New Roman" w:eastAsiaTheme="majorEastAsia" w:hAnsi="Times New Roman" w:cs="Times New Roman"/>
      <w:i/>
      <w:iCs/>
      <w:color w:val="272727" w:themeColor="text1" w:themeTint="D8"/>
      <w:sz w:val="21"/>
      <w:szCs w:val="21"/>
      <w:lang w:val="en-US"/>
    </w:rPr>
  </w:style>
  <w:style w:type="character" w:customStyle="1" w:styleId="berschrift9Zchn">
    <w:name w:val="Überschrift 9 Zchn"/>
    <w:basedOn w:val="Absatz-Standardschriftart"/>
    <w:link w:val="berschrift9"/>
    <w:uiPriority w:val="9"/>
    <w:semiHidden/>
    <w:rsid w:val="00DE632A"/>
    <w:rPr>
      <w:rFonts w:asciiTheme="majorHAnsi" w:eastAsiaTheme="majorEastAsia" w:hAnsiTheme="majorHAnsi" w:cstheme="majorBidi"/>
      <w:i/>
      <w:iCs/>
      <w:color w:val="272727" w:themeColor="text1" w:themeTint="D8"/>
      <w:sz w:val="21"/>
      <w:szCs w:val="21"/>
    </w:rPr>
  </w:style>
  <w:style w:type="character" w:styleId="Kommentarzeichen">
    <w:name w:val="annotation reference"/>
    <w:basedOn w:val="Absatz-Standardschriftart"/>
    <w:uiPriority w:val="99"/>
    <w:semiHidden/>
    <w:unhideWhenUsed/>
    <w:rsid w:val="00952308"/>
    <w:rPr>
      <w:sz w:val="16"/>
      <w:szCs w:val="16"/>
    </w:rPr>
  </w:style>
  <w:style w:type="paragraph" w:styleId="Kommentartext">
    <w:name w:val="annotation text"/>
    <w:basedOn w:val="Standard"/>
    <w:link w:val="KommentartextZchn"/>
    <w:uiPriority w:val="99"/>
    <w:unhideWhenUsed/>
    <w:rsid w:val="00952308"/>
    <w:pPr>
      <w:spacing w:line="240" w:lineRule="auto"/>
    </w:pPr>
    <w:rPr>
      <w:sz w:val="20"/>
      <w:szCs w:val="20"/>
    </w:rPr>
  </w:style>
  <w:style w:type="character" w:customStyle="1" w:styleId="KommentartextZchn">
    <w:name w:val="Kommentartext Zchn"/>
    <w:basedOn w:val="Absatz-Standardschriftart"/>
    <w:link w:val="Kommentartext"/>
    <w:uiPriority w:val="99"/>
    <w:rsid w:val="00952308"/>
    <w:rPr>
      <w:sz w:val="20"/>
      <w:szCs w:val="20"/>
    </w:rPr>
  </w:style>
  <w:style w:type="paragraph" w:styleId="Kommentarthema">
    <w:name w:val="annotation subject"/>
    <w:basedOn w:val="Kommentartext"/>
    <w:next w:val="Kommentartext"/>
    <w:link w:val="KommentarthemaZchn"/>
    <w:uiPriority w:val="99"/>
    <w:semiHidden/>
    <w:unhideWhenUsed/>
    <w:rsid w:val="00952308"/>
    <w:rPr>
      <w:b/>
      <w:bCs/>
    </w:rPr>
  </w:style>
  <w:style w:type="character" w:customStyle="1" w:styleId="KommentarthemaZchn">
    <w:name w:val="Kommentarthema Zchn"/>
    <w:basedOn w:val="KommentartextZchn"/>
    <w:link w:val="Kommentarthema"/>
    <w:uiPriority w:val="99"/>
    <w:semiHidden/>
    <w:rsid w:val="00952308"/>
    <w:rPr>
      <w:b/>
      <w:bCs/>
      <w:sz w:val="20"/>
      <w:szCs w:val="20"/>
    </w:rPr>
  </w:style>
  <w:style w:type="character" w:styleId="Hyperlink">
    <w:name w:val="Hyperlink"/>
    <w:basedOn w:val="Absatz-Standardschriftart"/>
    <w:uiPriority w:val="99"/>
    <w:unhideWhenUsed/>
    <w:rsid w:val="00774684"/>
    <w:rPr>
      <w:color w:val="0563C1" w:themeColor="hyperlink"/>
      <w:u w:val="single"/>
    </w:rPr>
  </w:style>
  <w:style w:type="character" w:customStyle="1" w:styleId="UnresolvedMention1">
    <w:name w:val="Unresolved Mention1"/>
    <w:basedOn w:val="Absatz-Standardschriftart"/>
    <w:uiPriority w:val="99"/>
    <w:semiHidden/>
    <w:unhideWhenUsed/>
    <w:rsid w:val="00774684"/>
    <w:rPr>
      <w:color w:val="605E5C"/>
      <w:shd w:val="clear" w:color="auto" w:fill="E1DFDD"/>
    </w:rPr>
  </w:style>
  <w:style w:type="paragraph" w:styleId="Sprechblasentext">
    <w:name w:val="Balloon Text"/>
    <w:basedOn w:val="Standard"/>
    <w:link w:val="SprechblasentextZchn"/>
    <w:uiPriority w:val="99"/>
    <w:semiHidden/>
    <w:unhideWhenUsed/>
    <w:rsid w:val="001055B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055B7"/>
    <w:rPr>
      <w:rFonts w:ascii="Segoe UI" w:hAnsi="Segoe UI" w:cs="Segoe UI"/>
      <w:sz w:val="18"/>
      <w:szCs w:val="18"/>
    </w:rPr>
  </w:style>
  <w:style w:type="paragraph" w:styleId="berarbeitung">
    <w:name w:val="Revision"/>
    <w:hidden/>
    <w:uiPriority w:val="99"/>
    <w:semiHidden/>
    <w:rsid w:val="004E3781"/>
    <w:pPr>
      <w:spacing w:after="0" w:line="240" w:lineRule="auto"/>
    </w:pPr>
  </w:style>
  <w:style w:type="character" w:customStyle="1" w:styleId="UnresolvedMention2">
    <w:name w:val="Unresolved Mention2"/>
    <w:basedOn w:val="Absatz-Standardschriftart"/>
    <w:uiPriority w:val="99"/>
    <w:semiHidden/>
    <w:unhideWhenUsed/>
    <w:rsid w:val="00773BDA"/>
    <w:rPr>
      <w:color w:val="605E5C"/>
      <w:shd w:val="clear" w:color="auto" w:fill="E1DFDD"/>
    </w:rPr>
  </w:style>
  <w:style w:type="paragraph" w:styleId="Funotentext">
    <w:name w:val="footnote text"/>
    <w:basedOn w:val="Standard"/>
    <w:link w:val="FunotentextZchn"/>
    <w:uiPriority w:val="99"/>
    <w:semiHidden/>
    <w:unhideWhenUsed/>
    <w:rsid w:val="001D1E5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D1E51"/>
    <w:rPr>
      <w:sz w:val="20"/>
      <w:szCs w:val="20"/>
    </w:rPr>
  </w:style>
  <w:style w:type="character" w:styleId="Funotenzeichen">
    <w:name w:val="footnote reference"/>
    <w:basedOn w:val="Absatz-Standardschriftart"/>
    <w:uiPriority w:val="99"/>
    <w:semiHidden/>
    <w:unhideWhenUsed/>
    <w:rsid w:val="001D1E51"/>
    <w:rPr>
      <w:vertAlign w:val="superscript"/>
    </w:rPr>
  </w:style>
  <w:style w:type="paragraph" w:customStyle="1" w:styleId="Body">
    <w:name w:val="Body"/>
    <w:rsid w:val="000545A8"/>
    <w:pPr>
      <w:pBdr>
        <w:top w:val="nil"/>
        <w:left w:val="nil"/>
        <w:bottom w:val="nil"/>
        <w:right w:val="nil"/>
        <w:between w:val="nil"/>
        <w:bar w:val="nil"/>
      </w:pBdr>
      <w:spacing w:after="0" w:line="240" w:lineRule="auto"/>
    </w:pPr>
    <w:rPr>
      <w:rFonts w:ascii="Arial" w:eastAsia="Arial Unicode MS" w:hAnsi="Arial" w:cs="Arial Unicode MS"/>
      <w:color w:val="000000"/>
      <w:sz w:val="20"/>
      <w:szCs w:val="20"/>
      <w:u w:color="000000"/>
      <w:bdr w:val="nil"/>
      <w:lang w:val="en-GB"/>
    </w:rPr>
  </w:style>
  <w:style w:type="paragraph" w:styleId="Beschriftung">
    <w:name w:val="caption"/>
    <w:basedOn w:val="Standard"/>
    <w:next w:val="Standard"/>
    <w:uiPriority w:val="35"/>
    <w:unhideWhenUsed/>
    <w:qFormat/>
    <w:rsid w:val="00634B24"/>
    <w:pPr>
      <w:spacing w:after="200" w:line="276" w:lineRule="auto"/>
      <w:ind w:firstLine="284"/>
    </w:pPr>
    <w:rPr>
      <w:rFonts w:ascii="Calibri" w:eastAsia="Calibri" w:hAnsi="Calibri" w:cs="Times New Roman"/>
      <w:b/>
      <w:bCs/>
      <w:sz w:val="20"/>
      <w:szCs w:val="20"/>
    </w:rPr>
  </w:style>
  <w:style w:type="paragraph" w:styleId="Kopfzeile">
    <w:name w:val="header"/>
    <w:basedOn w:val="Standard"/>
    <w:link w:val="KopfzeileZchn"/>
    <w:uiPriority w:val="99"/>
    <w:unhideWhenUsed/>
    <w:rsid w:val="00634B2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34B24"/>
  </w:style>
  <w:style w:type="paragraph" w:styleId="Fuzeile">
    <w:name w:val="footer"/>
    <w:basedOn w:val="Standard"/>
    <w:link w:val="FuzeileZchn"/>
    <w:uiPriority w:val="99"/>
    <w:unhideWhenUsed/>
    <w:rsid w:val="00634B2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34B24"/>
  </w:style>
  <w:style w:type="character" w:customStyle="1" w:styleId="UnresolvedMention3">
    <w:name w:val="Unresolved Mention3"/>
    <w:basedOn w:val="Absatz-Standardschriftart"/>
    <w:uiPriority w:val="99"/>
    <w:semiHidden/>
    <w:unhideWhenUsed/>
    <w:rsid w:val="00E06A58"/>
    <w:rPr>
      <w:color w:val="605E5C"/>
      <w:shd w:val="clear" w:color="auto" w:fill="E1DFDD"/>
    </w:rPr>
  </w:style>
  <w:style w:type="character" w:styleId="Zeilennummer">
    <w:name w:val="line number"/>
    <w:basedOn w:val="Absatz-Standardschriftart"/>
    <w:uiPriority w:val="99"/>
    <w:semiHidden/>
    <w:unhideWhenUsed/>
    <w:rsid w:val="00E70C01"/>
  </w:style>
  <w:style w:type="character" w:styleId="BesuchterLink">
    <w:name w:val="FollowedHyperlink"/>
    <w:basedOn w:val="Absatz-Standardschriftart"/>
    <w:uiPriority w:val="99"/>
    <w:semiHidden/>
    <w:unhideWhenUsed/>
    <w:rsid w:val="00A33AD3"/>
    <w:rPr>
      <w:color w:val="954F72" w:themeColor="followedHyperlink"/>
      <w:u w:val="single"/>
    </w:rPr>
  </w:style>
  <w:style w:type="paragraph" w:styleId="Listenabsatz">
    <w:name w:val="List Paragraph"/>
    <w:basedOn w:val="Standard"/>
    <w:uiPriority w:val="34"/>
    <w:qFormat/>
    <w:rsid w:val="00373CB5"/>
    <w:pPr>
      <w:ind w:left="720"/>
      <w:contextualSpacing/>
    </w:pPr>
  </w:style>
  <w:style w:type="paragraph" w:styleId="StandardWeb">
    <w:name w:val="Normal (Web)"/>
    <w:basedOn w:val="Standard"/>
    <w:uiPriority w:val="99"/>
    <w:semiHidden/>
    <w:unhideWhenUsed/>
    <w:rsid w:val="003B6CA1"/>
    <w:rPr>
      <w:rFonts w:ascii="Times New Roman" w:hAnsi="Times New Roman" w:cs="Times New Roman"/>
      <w:sz w:val="24"/>
      <w:szCs w:val="24"/>
    </w:rPr>
  </w:style>
  <w:style w:type="character" w:customStyle="1" w:styleId="UnresolvedMention4">
    <w:name w:val="Unresolved Mention4"/>
    <w:basedOn w:val="Absatz-Standardschriftart"/>
    <w:uiPriority w:val="99"/>
    <w:semiHidden/>
    <w:unhideWhenUsed/>
    <w:rsid w:val="002616BF"/>
    <w:rPr>
      <w:color w:val="605E5C"/>
      <w:shd w:val="clear" w:color="auto" w:fill="E1DFDD"/>
    </w:rPr>
  </w:style>
  <w:style w:type="paragraph" w:styleId="Literaturverzeichnis">
    <w:name w:val="Bibliography"/>
    <w:basedOn w:val="Standard"/>
    <w:next w:val="Standard"/>
    <w:uiPriority w:val="37"/>
    <w:unhideWhenUsed/>
    <w:rsid w:val="002D2189"/>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6349">
      <w:bodyDiv w:val="1"/>
      <w:marLeft w:val="0"/>
      <w:marRight w:val="0"/>
      <w:marTop w:val="0"/>
      <w:marBottom w:val="0"/>
      <w:divBdr>
        <w:top w:val="none" w:sz="0" w:space="0" w:color="auto"/>
        <w:left w:val="none" w:sz="0" w:space="0" w:color="auto"/>
        <w:bottom w:val="none" w:sz="0" w:space="0" w:color="auto"/>
        <w:right w:val="none" w:sz="0" w:space="0" w:color="auto"/>
      </w:divBdr>
      <w:divsChild>
        <w:div w:id="280960400">
          <w:marLeft w:val="0"/>
          <w:marRight w:val="0"/>
          <w:marTop w:val="0"/>
          <w:marBottom w:val="0"/>
          <w:divBdr>
            <w:top w:val="none" w:sz="0" w:space="0" w:color="auto"/>
            <w:left w:val="none" w:sz="0" w:space="0" w:color="auto"/>
            <w:bottom w:val="none" w:sz="0" w:space="0" w:color="auto"/>
            <w:right w:val="none" w:sz="0" w:space="0" w:color="auto"/>
          </w:divBdr>
        </w:div>
        <w:div w:id="306203021">
          <w:marLeft w:val="0"/>
          <w:marRight w:val="0"/>
          <w:marTop w:val="0"/>
          <w:marBottom w:val="0"/>
          <w:divBdr>
            <w:top w:val="none" w:sz="0" w:space="0" w:color="auto"/>
            <w:left w:val="none" w:sz="0" w:space="0" w:color="auto"/>
            <w:bottom w:val="none" w:sz="0" w:space="0" w:color="auto"/>
            <w:right w:val="none" w:sz="0" w:space="0" w:color="auto"/>
          </w:divBdr>
        </w:div>
        <w:div w:id="618993874">
          <w:marLeft w:val="0"/>
          <w:marRight w:val="0"/>
          <w:marTop w:val="0"/>
          <w:marBottom w:val="0"/>
          <w:divBdr>
            <w:top w:val="none" w:sz="0" w:space="0" w:color="auto"/>
            <w:left w:val="none" w:sz="0" w:space="0" w:color="auto"/>
            <w:bottom w:val="none" w:sz="0" w:space="0" w:color="auto"/>
            <w:right w:val="none" w:sz="0" w:space="0" w:color="auto"/>
          </w:divBdr>
        </w:div>
        <w:div w:id="837965366">
          <w:marLeft w:val="0"/>
          <w:marRight w:val="0"/>
          <w:marTop w:val="0"/>
          <w:marBottom w:val="0"/>
          <w:divBdr>
            <w:top w:val="none" w:sz="0" w:space="0" w:color="auto"/>
            <w:left w:val="none" w:sz="0" w:space="0" w:color="auto"/>
            <w:bottom w:val="none" w:sz="0" w:space="0" w:color="auto"/>
            <w:right w:val="none" w:sz="0" w:space="0" w:color="auto"/>
          </w:divBdr>
        </w:div>
        <w:div w:id="1017998893">
          <w:marLeft w:val="0"/>
          <w:marRight w:val="0"/>
          <w:marTop w:val="0"/>
          <w:marBottom w:val="0"/>
          <w:divBdr>
            <w:top w:val="none" w:sz="0" w:space="0" w:color="auto"/>
            <w:left w:val="none" w:sz="0" w:space="0" w:color="auto"/>
            <w:bottom w:val="none" w:sz="0" w:space="0" w:color="auto"/>
            <w:right w:val="none" w:sz="0" w:space="0" w:color="auto"/>
          </w:divBdr>
        </w:div>
        <w:div w:id="1286811591">
          <w:marLeft w:val="0"/>
          <w:marRight w:val="0"/>
          <w:marTop w:val="0"/>
          <w:marBottom w:val="0"/>
          <w:divBdr>
            <w:top w:val="none" w:sz="0" w:space="0" w:color="auto"/>
            <w:left w:val="none" w:sz="0" w:space="0" w:color="auto"/>
            <w:bottom w:val="none" w:sz="0" w:space="0" w:color="auto"/>
            <w:right w:val="none" w:sz="0" w:space="0" w:color="auto"/>
          </w:divBdr>
        </w:div>
        <w:div w:id="1389569651">
          <w:marLeft w:val="0"/>
          <w:marRight w:val="0"/>
          <w:marTop w:val="0"/>
          <w:marBottom w:val="0"/>
          <w:divBdr>
            <w:top w:val="none" w:sz="0" w:space="0" w:color="auto"/>
            <w:left w:val="none" w:sz="0" w:space="0" w:color="auto"/>
            <w:bottom w:val="none" w:sz="0" w:space="0" w:color="auto"/>
            <w:right w:val="none" w:sz="0" w:space="0" w:color="auto"/>
          </w:divBdr>
        </w:div>
        <w:div w:id="1536043039">
          <w:marLeft w:val="0"/>
          <w:marRight w:val="0"/>
          <w:marTop w:val="0"/>
          <w:marBottom w:val="0"/>
          <w:divBdr>
            <w:top w:val="none" w:sz="0" w:space="0" w:color="auto"/>
            <w:left w:val="none" w:sz="0" w:space="0" w:color="auto"/>
            <w:bottom w:val="none" w:sz="0" w:space="0" w:color="auto"/>
            <w:right w:val="none" w:sz="0" w:space="0" w:color="auto"/>
          </w:divBdr>
        </w:div>
        <w:div w:id="1901668185">
          <w:marLeft w:val="0"/>
          <w:marRight w:val="0"/>
          <w:marTop w:val="0"/>
          <w:marBottom w:val="0"/>
          <w:divBdr>
            <w:top w:val="none" w:sz="0" w:space="0" w:color="auto"/>
            <w:left w:val="none" w:sz="0" w:space="0" w:color="auto"/>
            <w:bottom w:val="none" w:sz="0" w:space="0" w:color="auto"/>
            <w:right w:val="none" w:sz="0" w:space="0" w:color="auto"/>
          </w:divBdr>
        </w:div>
        <w:div w:id="2109351894">
          <w:marLeft w:val="0"/>
          <w:marRight w:val="0"/>
          <w:marTop w:val="0"/>
          <w:marBottom w:val="0"/>
          <w:divBdr>
            <w:top w:val="none" w:sz="0" w:space="0" w:color="auto"/>
            <w:left w:val="none" w:sz="0" w:space="0" w:color="auto"/>
            <w:bottom w:val="none" w:sz="0" w:space="0" w:color="auto"/>
            <w:right w:val="none" w:sz="0" w:space="0" w:color="auto"/>
          </w:divBdr>
        </w:div>
      </w:divsChild>
    </w:div>
    <w:div w:id="19429951">
      <w:bodyDiv w:val="1"/>
      <w:marLeft w:val="0"/>
      <w:marRight w:val="0"/>
      <w:marTop w:val="0"/>
      <w:marBottom w:val="0"/>
      <w:divBdr>
        <w:top w:val="none" w:sz="0" w:space="0" w:color="auto"/>
        <w:left w:val="none" w:sz="0" w:space="0" w:color="auto"/>
        <w:bottom w:val="none" w:sz="0" w:space="0" w:color="auto"/>
        <w:right w:val="none" w:sz="0" w:space="0" w:color="auto"/>
      </w:divBdr>
      <w:divsChild>
        <w:div w:id="296960406">
          <w:marLeft w:val="0"/>
          <w:marRight w:val="0"/>
          <w:marTop w:val="0"/>
          <w:marBottom w:val="0"/>
          <w:divBdr>
            <w:top w:val="none" w:sz="0" w:space="0" w:color="auto"/>
            <w:left w:val="none" w:sz="0" w:space="0" w:color="auto"/>
            <w:bottom w:val="none" w:sz="0" w:space="0" w:color="auto"/>
            <w:right w:val="none" w:sz="0" w:space="0" w:color="auto"/>
          </w:divBdr>
        </w:div>
        <w:div w:id="1007559809">
          <w:marLeft w:val="0"/>
          <w:marRight w:val="0"/>
          <w:marTop w:val="0"/>
          <w:marBottom w:val="0"/>
          <w:divBdr>
            <w:top w:val="none" w:sz="0" w:space="0" w:color="auto"/>
            <w:left w:val="none" w:sz="0" w:space="0" w:color="auto"/>
            <w:bottom w:val="none" w:sz="0" w:space="0" w:color="auto"/>
            <w:right w:val="none" w:sz="0" w:space="0" w:color="auto"/>
          </w:divBdr>
        </w:div>
        <w:div w:id="1883708287">
          <w:marLeft w:val="0"/>
          <w:marRight w:val="0"/>
          <w:marTop w:val="0"/>
          <w:marBottom w:val="0"/>
          <w:divBdr>
            <w:top w:val="none" w:sz="0" w:space="0" w:color="auto"/>
            <w:left w:val="none" w:sz="0" w:space="0" w:color="auto"/>
            <w:bottom w:val="none" w:sz="0" w:space="0" w:color="auto"/>
            <w:right w:val="none" w:sz="0" w:space="0" w:color="auto"/>
          </w:divBdr>
        </w:div>
        <w:div w:id="2033065436">
          <w:marLeft w:val="0"/>
          <w:marRight w:val="0"/>
          <w:marTop w:val="0"/>
          <w:marBottom w:val="0"/>
          <w:divBdr>
            <w:top w:val="none" w:sz="0" w:space="0" w:color="auto"/>
            <w:left w:val="none" w:sz="0" w:space="0" w:color="auto"/>
            <w:bottom w:val="none" w:sz="0" w:space="0" w:color="auto"/>
            <w:right w:val="none" w:sz="0" w:space="0" w:color="auto"/>
          </w:divBdr>
        </w:div>
      </w:divsChild>
    </w:div>
    <w:div w:id="20281555">
      <w:bodyDiv w:val="1"/>
      <w:marLeft w:val="0"/>
      <w:marRight w:val="0"/>
      <w:marTop w:val="0"/>
      <w:marBottom w:val="0"/>
      <w:divBdr>
        <w:top w:val="none" w:sz="0" w:space="0" w:color="auto"/>
        <w:left w:val="none" w:sz="0" w:space="0" w:color="auto"/>
        <w:bottom w:val="none" w:sz="0" w:space="0" w:color="auto"/>
        <w:right w:val="none" w:sz="0" w:space="0" w:color="auto"/>
      </w:divBdr>
    </w:div>
    <w:div w:id="137958754">
      <w:bodyDiv w:val="1"/>
      <w:marLeft w:val="0"/>
      <w:marRight w:val="0"/>
      <w:marTop w:val="0"/>
      <w:marBottom w:val="0"/>
      <w:divBdr>
        <w:top w:val="none" w:sz="0" w:space="0" w:color="auto"/>
        <w:left w:val="none" w:sz="0" w:space="0" w:color="auto"/>
        <w:bottom w:val="none" w:sz="0" w:space="0" w:color="auto"/>
        <w:right w:val="none" w:sz="0" w:space="0" w:color="auto"/>
      </w:divBdr>
    </w:div>
    <w:div w:id="152845084">
      <w:bodyDiv w:val="1"/>
      <w:marLeft w:val="0"/>
      <w:marRight w:val="0"/>
      <w:marTop w:val="0"/>
      <w:marBottom w:val="0"/>
      <w:divBdr>
        <w:top w:val="none" w:sz="0" w:space="0" w:color="auto"/>
        <w:left w:val="none" w:sz="0" w:space="0" w:color="auto"/>
        <w:bottom w:val="none" w:sz="0" w:space="0" w:color="auto"/>
        <w:right w:val="none" w:sz="0" w:space="0" w:color="auto"/>
      </w:divBdr>
    </w:div>
    <w:div w:id="195626134">
      <w:bodyDiv w:val="1"/>
      <w:marLeft w:val="0"/>
      <w:marRight w:val="0"/>
      <w:marTop w:val="0"/>
      <w:marBottom w:val="0"/>
      <w:divBdr>
        <w:top w:val="none" w:sz="0" w:space="0" w:color="auto"/>
        <w:left w:val="none" w:sz="0" w:space="0" w:color="auto"/>
        <w:bottom w:val="none" w:sz="0" w:space="0" w:color="auto"/>
        <w:right w:val="none" w:sz="0" w:space="0" w:color="auto"/>
      </w:divBdr>
    </w:div>
    <w:div w:id="200435750">
      <w:bodyDiv w:val="1"/>
      <w:marLeft w:val="0"/>
      <w:marRight w:val="0"/>
      <w:marTop w:val="0"/>
      <w:marBottom w:val="0"/>
      <w:divBdr>
        <w:top w:val="none" w:sz="0" w:space="0" w:color="auto"/>
        <w:left w:val="none" w:sz="0" w:space="0" w:color="auto"/>
        <w:bottom w:val="none" w:sz="0" w:space="0" w:color="auto"/>
        <w:right w:val="none" w:sz="0" w:space="0" w:color="auto"/>
      </w:divBdr>
    </w:div>
    <w:div w:id="210657946">
      <w:bodyDiv w:val="1"/>
      <w:marLeft w:val="0"/>
      <w:marRight w:val="0"/>
      <w:marTop w:val="0"/>
      <w:marBottom w:val="0"/>
      <w:divBdr>
        <w:top w:val="none" w:sz="0" w:space="0" w:color="auto"/>
        <w:left w:val="none" w:sz="0" w:space="0" w:color="auto"/>
        <w:bottom w:val="none" w:sz="0" w:space="0" w:color="auto"/>
        <w:right w:val="none" w:sz="0" w:space="0" w:color="auto"/>
      </w:divBdr>
    </w:div>
    <w:div w:id="258878084">
      <w:bodyDiv w:val="1"/>
      <w:marLeft w:val="0"/>
      <w:marRight w:val="0"/>
      <w:marTop w:val="0"/>
      <w:marBottom w:val="0"/>
      <w:divBdr>
        <w:top w:val="none" w:sz="0" w:space="0" w:color="auto"/>
        <w:left w:val="none" w:sz="0" w:space="0" w:color="auto"/>
        <w:bottom w:val="none" w:sz="0" w:space="0" w:color="auto"/>
        <w:right w:val="none" w:sz="0" w:space="0" w:color="auto"/>
      </w:divBdr>
    </w:div>
    <w:div w:id="267196508">
      <w:bodyDiv w:val="1"/>
      <w:marLeft w:val="0"/>
      <w:marRight w:val="0"/>
      <w:marTop w:val="0"/>
      <w:marBottom w:val="0"/>
      <w:divBdr>
        <w:top w:val="none" w:sz="0" w:space="0" w:color="auto"/>
        <w:left w:val="none" w:sz="0" w:space="0" w:color="auto"/>
        <w:bottom w:val="none" w:sz="0" w:space="0" w:color="auto"/>
        <w:right w:val="none" w:sz="0" w:space="0" w:color="auto"/>
      </w:divBdr>
    </w:div>
    <w:div w:id="274143983">
      <w:bodyDiv w:val="1"/>
      <w:marLeft w:val="0"/>
      <w:marRight w:val="0"/>
      <w:marTop w:val="0"/>
      <w:marBottom w:val="0"/>
      <w:divBdr>
        <w:top w:val="none" w:sz="0" w:space="0" w:color="auto"/>
        <w:left w:val="none" w:sz="0" w:space="0" w:color="auto"/>
        <w:bottom w:val="none" w:sz="0" w:space="0" w:color="auto"/>
        <w:right w:val="none" w:sz="0" w:space="0" w:color="auto"/>
      </w:divBdr>
    </w:div>
    <w:div w:id="339435779">
      <w:bodyDiv w:val="1"/>
      <w:marLeft w:val="0"/>
      <w:marRight w:val="0"/>
      <w:marTop w:val="0"/>
      <w:marBottom w:val="0"/>
      <w:divBdr>
        <w:top w:val="none" w:sz="0" w:space="0" w:color="auto"/>
        <w:left w:val="none" w:sz="0" w:space="0" w:color="auto"/>
        <w:bottom w:val="none" w:sz="0" w:space="0" w:color="auto"/>
        <w:right w:val="none" w:sz="0" w:space="0" w:color="auto"/>
      </w:divBdr>
    </w:div>
    <w:div w:id="398330170">
      <w:bodyDiv w:val="1"/>
      <w:marLeft w:val="0"/>
      <w:marRight w:val="0"/>
      <w:marTop w:val="0"/>
      <w:marBottom w:val="0"/>
      <w:divBdr>
        <w:top w:val="none" w:sz="0" w:space="0" w:color="auto"/>
        <w:left w:val="none" w:sz="0" w:space="0" w:color="auto"/>
        <w:bottom w:val="none" w:sz="0" w:space="0" w:color="auto"/>
        <w:right w:val="none" w:sz="0" w:space="0" w:color="auto"/>
      </w:divBdr>
      <w:divsChild>
        <w:div w:id="931675">
          <w:marLeft w:val="0"/>
          <w:marRight w:val="0"/>
          <w:marTop w:val="0"/>
          <w:marBottom w:val="0"/>
          <w:divBdr>
            <w:top w:val="none" w:sz="0" w:space="0" w:color="auto"/>
            <w:left w:val="none" w:sz="0" w:space="0" w:color="auto"/>
            <w:bottom w:val="none" w:sz="0" w:space="0" w:color="auto"/>
            <w:right w:val="none" w:sz="0" w:space="0" w:color="auto"/>
          </w:divBdr>
        </w:div>
        <w:div w:id="117912810">
          <w:marLeft w:val="0"/>
          <w:marRight w:val="0"/>
          <w:marTop w:val="0"/>
          <w:marBottom w:val="0"/>
          <w:divBdr>
            <w:top w:val="none" w:sz="0" w:space="0" w:color="auto"/>
            <w:left w:val="none" w:sz="0" w:space="0" w:color="auto"/>
            <w:bottom w:val="none" w:sz="0" w:space="0" w:color="auto"/>
            <w:right w:val="none" w:sz="0" w:space="0" w:color="auto"/>
          </w:divBdr>
        </w:div>
        <w:div w:id="137185812">
          <w:marLeft w:val="0"/>
          <w:marRight w:val="0"/>
          <w:marTop w:val="0"/>
          <w:marBottom w:val="0"/>
          <w:divBdr>
            <w:top w:val="none" w:sz="0" w:space="0" w:color="auto"/>
            <w:left w:val="none" w:sz="0" w:space="0" w:color="auto"/>
            <w:bottom w:val="none" w:sz="0" w:space="0" w:color="auto"/>
            <w:right w:val="none" w:sz="0" w:space="0" w:color="auto"/>
          </w:divBdr>
        </w:div>
        <w:div w:id="199368332">
          <w:marLeft w:val="0"/>
          <w:marRight w:val="0"/>
          <w:marTop w:val="0"/>
          <w:marBottom w:val="0"/>
          <w:divBdr>
            <w:top w:val="none" w:sz="0" w:space="0" w:color="auto"/>
            <w:left w:val="none" w:sz="0" w:space="0" w:color="auto"/>
            <w:bottom w:val="none" w:sz="0" w:space="0" w:color="auto"/>
            <w:right w:val="none" w:sz="0" w:space="0" w:color="auto"/>
          </w:divBdr>
        </w:div>
        <w:div w:id="421995562">
          <w:marLeft w:val="0"/>
          <w:marRight w:val="0"/>
          <w:marTop w:val="0"/>
          <w:marBottom w:val="0"/>
          <w:divBdr>
            <w:top w:val="none" w:sz="0" w:space="0" w:color="auto"/>
            <w:left w:val="none" w:sz="0" w:space="0" w:color="auto"/>
            <w:bottom w:val="none" w:sz="0" w:space="0" w:color="auto"/>
            <w:right w:val="none" w:sz="0" w:space="0" w:color="auto"/>
          </w:divBdr>
        </w:div>
        <w:div w:id="735401215">
          <w:marLeft w:val="0"/>
          <w:marRight w:val="0"/>
          <w:marTop w:val="0"/>
          <w:marBottom w:val="0"/>
          <w:divBdr>
            <w:top w:val="none" w:sz="0" w:space="0" w:color="auto"/>
            <w:left w:val="none" w:sz="0" w:space="0" w:color="auto"/>
            <w:bottom w:val="none" w:sz="0" w:space="0" w:color="auto"/>
            <w:right w:val="none" w:sz="0" w:space="0" w:color="auto"/>
          </w:divBdr>
        </w:div>
        <w:div w:id="871695306">
          <w:marLeft w:val="0"/>
          <w:marRight w:val="0"/>
          <w:marTop w:val="0"/>
          <w:marBottom w:val="0"/>
          <w:divBdr>
            <w:top w:val="none" w:sz="0" w:space="0" w:color="auto"/>
            <w:left w:val="none" w:sz="0" w:space="0" w:color="auto"/>
            <w:bottom w:val="none" w:sz="0" w:space="0" w:color="auto"/>
            <w:right w:val="none" w:sz="0" w:space="0" w:color="auto"/>
          </w:divBdr>
        </w:div>
        <w:div w:id="1475639595">
          <w:marLeft w:val="0"/>
          <w:marRight w:val="0"/>
          <w:marTop w:val="0"/>
          <w:marBottom w:val="0"/>
          <w:divBdr>
            <w:top w:val="none" w:sz="0" w:space="0" w:color="auto"/>
            <w:left w:val="none" w:sz="0" w:space="0" w:color="auto"/>
            <w:bottom w:val="none" w:sz="0" w:space="0" w:color="auto"/>
            <w:right w:val="none" w:sz="0" w:space="0" w:color="auto"/>
          </w:divBdr>
        </w:div>
        <w:div w:id="1865900240">
          <w:marLeft w:val="0"/>
          <w:marRight w:val="0"/>
          <w:marTop w:val="0"/>
          <w:marBottom w:val="0"/>
          <w:divBdr>
            <w:top w:val="none" w:sz="0" w:space="0" w:color="auto"/>
            <w:left w:val="none" w:sz="0" w:space="0" w:color="auto"/>
            <w:bottom w:val="none" w:sz="0" w:space="0" w:color="auto"/>
            <w:right w:val="none" w:sz="0" w:space="0" w:color="auto"/>
          </w:divBdr>
        </w:div>
        <w:div w:id="1965230308">
          <w:marLeft w:val="0"/>
          <w:marRight w:val="0"/>
          <w:marTop w:val="0"/>
          <w:marBottom w:val="0"/>
          <w:divBdr>
            <w:top w:val="none" w:sz="0" w:space="0" w:color="auto"/>
            <w:left w:val="none" w:sz="0" w:space="0" w:color="auto"/>
            <w:bottom w:val="none" w:sz="0" w:space="0" w:color="auto"/>
            <w:right w:val="none" w:sz="0" w:space="0" w:color="auto"/>
          </w:divBdr>
        </w:div>
      </w:divsChild>
    </w:div>
    <w:div w:id="399060893">
      <w:bodyDiv w:val="1"/>
      <w:marLeft w:val="0"/>
      <w:marRight w:val="0"/>
      <w:marTop w:val="0"/>
      <w:marBottom w:val="0"/>
      <w:divBdr>
        <w:top w:val="none" w:sz="0" w:space="0" w:color="auto"/>
        <w:left w:val="none" w:sz="0" w:space="0" w:color="auto"/>
        <w:bottom w:val="none" w:sz="0" w:space="0" w:color="auto"/>
        <w:right w:val="none" w:sz="0" w:space="0" w:color="auto"/>
      </w:divBdr>
    </w:div>
    <w:div w:id="443623836">
      <w:bodyDiv w:val="1"/>
      <w:marLeft w:val="0"/>
      <w:marRight w:val="0"/>
      <w:marTop w:val="0"/>
      <w:marBottom w:val="0"/>
      <w:divBdr>
        <w:top w:val="none" w:sz="0" w:space="0" w:color="auto"/>
        <w:left w:val="none" w:sz="0" w:space="0" w:color="auto"/>
        <w:bottom w:val="none" w:sz="0" w:space="0" w:color="auto"/>
        <w:right w:val="none" w:sz="0" w:space="0" w:color="auto"/>
      </w:divBdr>
    </w:div>
    <w:div w:id="467629304">
      <w:bodyDiv w:val="1"/>
      <w:marLeft w:val="0"/>
      <w:marRight w:val="0"/>
      <w:marTop w:val="0"/>
      <w:marBottom w:val="0"/>
      <w:divBdr>
        <w:top w:val="none" w:sz="0" w:space="0" w:color="auto"/>
        <w:left w:val="none" w:sz="0" w:space="0" w:color="auto"/>
        <w:bottom w:val="none" w:sz="0" w:space="0" w:color="auto"/>
        <w:right w:val="none" w:sz="0" w:space="0" w:color="auto"/>
      </w:divBdr>
      <w:divsChild>
        <w:div w:id="1473792009">
          <w:marLeft w:val="0"/>
          <w:marRight w:val="0"/>
          <w:marTop w:val="0"/>
          <w:marBottom w:val="0"/>
          <w:divBdr>
            <w:top w:val="none" w:sz="0" w:space="0" w:color="auto"/>
            <w:left w:val="none" w:sz="0" w:space="0" w:color="auto"/>
            <w:bottom w:val="none" w:sz="0" w:space="0" w:color="auto"/>
            <w:right w:val="none" w:sz="0" w:space="0" w:color="auto"/>
          </w:divBdr>
          <w:divsChild>
            <w:div w:id="1950963760">
              <w:marLeft w:val="0"/>
              <w:marRight w:val="0"/>
              <w:marTop w:val="0"/>
              <w:marBottom w:val="0"/>
              <w:divBdr>
                <w:top w:val="none" w:sz="0" w:space="0" w:color="auto"/>
                <w:left w:val="none" w:sz="0" w:space="0" w:color="auto"/>
                <w:bottom w:val="none" w:sz="0" w:space="0" w:color="auto"/>
                <w:right w:val="none" w:sz="0" w:space="0" w:color="auto"/>
              </w:divBdr>
              <w:divsChild>
                <w:div w:id="638341465">
                  <w:marLeft w:val="0"/>
                  <w:marRight w:val="0"/>
                  <w:marTop w:val="0"/>
                  <w:marBottom w:val="0"/>
                  <w:divBdr>
                    <w:top w:val="none" w:sz="0" w:space="0" w:color="auto"/>
                    <w:left w:val="none" w:sz="0" w:space="0" w:color="auto"/>
                    <w:bottom w:val="none" w:sz="0" w:space="0" w:color="auto"/>
                    <w:right w:val="none" w:sz="0" w:space="0" w:color="auto"/>
                  </w:divBdr>
                  <w:divsChild>
                    <w:div w:id="529340645">
                      <w:marLeft w:val="0"/>
                      <w:marRight w:val="0"/>
                      <w:marTop w:val="0"/>
                      <w:marBottom w:val="0"/>
                      <w:divBdr>
                        <w:top w:val="none" w:sz="0" w:space="0" w:color="auto"/>
                        <w:left w:val="none" w:sz="0" w:space="0" w:color="auto"/>
                        <w:bottom w:val="none" w:sz="0" w:space="0" w:color="auto"/>
                        <w:right w:val="none" w:sz="0" w:space="0" w:color="auto"/>
                      </w:divBdr>
                      <w:divsChild>
                        <w:div w:id="1801612253">
                          <w:marLeft w:val="0"/>
                          <w:marRight w:val="0"/>
                          <w:marTop w:val="0"/>
                          <w:marBottom w:val="0"/>
                          <w:divBdr>
                            <w:top w:val="none" w:sz="0" w:space="0" w:color="auto"/>
                            <w:left w:val="none" w:sz="0" w:space="0" w:color="auto"/>
                            <w:bottom w:val="none" w:sz="0" w:space="0" w:color="auto"/>
                            <w:right w:val="none" w:sz="0" w:space="0" w:color="auto"/>
                          </w:divBdr>
                          <w:divsChild>
                            <w:div w:id="23936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007769">
      <w:bodyDiv w:val="1"/>
      <w:marLeft w:val="0"/>
      <w:marRight w:val="0"/>
      <w:marTop w:val="0"/>
      <w:marBottom w:val="0"/>
      <w:divBdr>
        <w:top w:val="none" w:sz="0" w:space="0" w:color="auto"/>
        <w:left w:val="none" w:sz="0" w:space="0" w:color="auto"/>
        <w:bottom w:val="none" w:sz="0" w:space="0" w:color="auto"/>
        <w:right w:val="none" w:sz="0" w:space="0" w:color="auto"/>
      </w:divBdr>
    </w:div>
    <w:div w:id="486702530">
      <w:bodyDiv w:val="1"/>
      <w:marLeft w:val="0"/>
      <w:marRight w:val="0"/>
      <w:marTop w:val="0"/>
      <w:marBottom w:val="0"/>
      <w:divBdr>
        <w:top w:val="none" w:sz="0" w:space="0" w:color="auto"/>
        <w:left w:val="none" w:sz="0" w:space="0" w:color="auto"/>
        <w:bottom w:val="none" w:sz="0" w:space="0" w:color="auto"/>
        <w:right w:val="none" w:sz="0" w:space="0" w:color="auto"/>
      </w:divBdr>
    </w:div>
    <w:div w:id="532041076">
      <w:bodyDiv w:val="1"/>
      <w:marLeft w:val="0"/>
      <w:marRight w:val="0"/>
      <w:marTop w:val="0"/>
      <w:marBottom w:val="0"/>
      <w:divBdr>
        <w:top w:val="none" w:sz="0" w:space="0" w:color="auto"/>
        <w:left w:val="none" w:sz="0" w:space="0" w:color="auto"/>
        <w:bottom w:val="none" w:sz="0" w:space="0" w:color="auto"/>
        <w:right w:val="none" w:sz="0" w:space="0" w:color="auto"/>
      </w:divBdr>
    </w:div>
    <w:div w:id="533465043">
      <w:bodyDiv w:val="1"/>
      <w:marLeft w:val="0"/>
      <w:marRight w:val="0"/>
      <w:marTop w:val="0"/>
      <w:marBottom w:val="0"/>
      <w:divBdr>
        <w:top w:val="none" w:sz="0" w:space="0" w:color="auto"/>
        <w:left w:val="none" w:sz="0" w:space="0" w:color="auto"/>
        <w:bottom w:val="none" w:sz="0" w:space="0" w:color="auto"/>
        <w:right w:val="none" w:sz="0" w:space="0" w:color="auto"/>
      </w:divBdr>
    </w:div>
    <w:div w:id="540434801">
      <w:bodyDiv w:val="1"/>
      <w:marLeft w:val="0"/>
      <w:marRight w:val="0"/>
      <w:marTop w:val="0"/>
      <w:marBottom w:val="0"/>
      <w:divBdr>
        <w:top w:val="none" w:sz="0" w:space="0" w:color="auto"/>
        <w:left w:val="none" w:sz="0" w:space="0" w:color="auto"/>
        <w:bottom w:val="none" w:sz="0" w:space="0" w:color="auto"/>
        <w:right w:val="none" w:sz="0" w:space="0" w:color="auto"/>
      </w:divBdr>
    </w:div>
    <w:div w:id="579755457">
      <w:bodyDiv w:val="1"/>
      <w:marLeft w:val="0"/>
      <w:marRight w:val="0"/>
      <w:marTop w:val="0"/>
      <w:marBottom w:val="0"/>
      <w:divBdr>
        <w:top w:val="none" w:sz="0" w:space="0" w:color="auto"/>
        <w:left w:val="none" w:sz="0" w:space="0" w:color="auto"/>
        <w:bottom w:val="none" w:sz="0" w:space="0" w:color="auto"/>
        <w:right w:val="none" w:sz="0" w:space="0" w:color="auto"/>
      </w:divBdr>
    </w:div>
    <w:div w:id="651108372">
      <w:bodyDiv w:val="1"/>
      <w:marLeft w:val="0"/>
      <w:marRight w:val="0"/>
      <w:marTop w:val="0"/>
      <w:marBottom w:val="0"/>
      <w:divBdr>
        <w:top w:val="none" w:sz="0" w:space="0" w:color="auto"/>
        <w:left w:val="none" w:sz="0" w:space="0" w:color="auto"/>
        <w:bottom w:val="none" w:sz="0" w:space="0" w:color="auto"/>
        <w:right w:val="none" w:sz="0" w:space="0" w:color="auto"/>
      </w:divBdr>
    </w:div>
    <w:div w:id="680930365">
      <w:bodyDiv w:val="1"/>
      <w:marLeft w:val="0"/>
      <w:marRight w:val="0"/>
      <w:marTop w:val="0"/>
      <w:marBottom w:val="0"/>
      <w:divBdr>
        <w:top w:val="none" w:sz="0" w:space="0" w:color="auto"/>
        <w:left w:val="none" w:sz="0" w:space="0" w:color="auto"/>
        <w:bottom w:val="none" w:sz="0" w:space="0" w:color="auto"/>
        <w:right w:val="none" w:sz="0" w:space="0" w:color="auto"/>
      </w:divBdr>
    </w:div>
    <w:div w:id="692925459">
      <w:bodyDiv w:val="1"/>
      <w:marLeft w:val="0"/>
      <w:marRight w:val="0"/>
      <w:marTop w:val="0"/>
      <w:marBottom w:val="0"/>
      <w:divBdr>
        <w:top w:val="none" w:sz="0" w:space="0" w:color="auto"/>
        <w:left w:val="none" w:sz="0" w:space="0" w:color="auto"/>
        <w:bottom w:val="none" w:sz="0" w:space="0" w:color="auto"/>
        <w:right w:val="none" w:sz="0" w:space="0" w:color="auto"/>
      </w:divBdr>
    </w:div>
    <w:div w:id="715665970">
      <w:bodyDiv w:val="1"/>
      <w:marLeft w:val="0"/>
      <w:marRight w:val="0"/>
      <w:marTop w:val="0"/>
      <w:marBottom w:val="0"/>
      <w:divBdr>
        <w:top w:val="none" w:sz="0" w:space="0" w:color="auto"/>
        <w:left w:val="none" w:sz="0" w:space="0" w:color="auto"/>
        <w:bottom w:val="none" w:sz="0" w:space="0" w:color="auto"/>
        <w:right w:val="none" w:sz="0" w:space="0" w:color="auto"/>
      </w:divBdr>
    </w:div>
    <w:div w:id="756364762">
      <w:bodyDiv w:val="1"/>
      <w:marLeft w:val="0"/>
      <w:marRight w:val="0"/>
      <w:marTop w:val="0"/>
      <w:marBottom w:val="0"/>
      <w:divBdr>
        <w:top w:val="none" w:sz="0" w:space="0" w:color="auto"/>
        <w:left w:val="none" w:sz="0" w:space="0" w:color="auto"/>
        <w:bottom w:val="none" w:sz="0" w:space="0" w:color="auto"/>
        <w:right w:val="none" w:sz="0" w:space="0" w:color="auto"/>
      </w:divBdr>
    </w:div>
    <w:div w:id="830678197">
      <w:bodyDiv w:val="1"/>
      <w:marLeft w:val="0"/>
      <w:marRight w:val="0"/>
      <w:marTop w:val="0"/>
      <w:marBottom w:val="0"/>
      <w:divBdr>
        <w:top w:val="none" w:sz="0" w:space="0" w:color="auto"/>
        <w:left w:val="none" w:sz="0" w:space="0" w:color="auto"/>
        <w:bottom w:val="none" w:sz="0" w:space="0" w:color="auto"/>
        <w:right w:val="none" w:sz="0" w:space="0" w:color="auto"/>
      </w:divBdr>
    </w:div>
    <w:div w:id="889926908">
      <w:bodyDiv w:val="1"/>
      <w:marLeft w:val="0"/>
      <w:marRight w:val="0"/>
      <w:marTop w:val="0"/>
      <w:marBottom w:val="0"/>
      <w:divBdr>
        <w:top w:val="none" w:sz="0" w:space="0" w:color="auto"/>
        <w:left w:val="none" w:sz="0" w:space="0" w:color="auto"/>
        <w:bottom w:val="none" w:sz="0" w:space="0" w:color="auto"/>
        <w:right w:val="none" w:sz="0" w:space="0" w:color="auto"/>
      </w:divBdr>
    </w:div>
    <w:div w:id="896748596">
      <w:bodyDiv w:val="1"/>
      <w:marLeft w:val="0"/>
      <w:marRight w:val="0"/>
      <w:marTop w:val="0"/>
      <w:marBottom w:val="0"/>
      <w:divBdr>
        <w:top w:val="none" w:sz="0" w:space="0" w:color="auto"/>
        <w:left w:val="none" w:sz="0" w:space="0" w:color="auto"/>
        <w:bottom w:val="none" w:sz="0" w:space="0" w:color="auto"/>
        <w:right w:val="none" w:sz="0" w:space="0" w:color="auto"/>
      </w:divBdr>
    </w:div>
    <w:div w:id="933394678">
      <w:bodyDiv w:val="1"/>
      <w:marLeft w:val="0"/>
      <w:marRight w:val="0"/>
      <w:marTop w:val="0"/>
      <w:marBottom w:val="0"/>
      <w:divBdr>
        <w:top w:val="none" w:sz="0" w:space="0" w:color="auto"/>
        <w:left w:val="none" w:sz="0" w:space="0" w:color="auto"/>
        <w:bottom w:val="none" w:sz="0" w:space="0" w:color="auto"/>
        <w:right w:val="none" w:sz="0" w:space="0" w:color="auto"/>
      </w:divBdr>
    </w:div>
    <w:div w:id="937912751">
      <w:bodyDiv w:val="1"/>
      <w:marLeft w:val="0"/>
      <w:marRight w:val="0"/>
      <w:marTop w:val="0"/>
      <w:marBottom w:val="0"/>
      <w:divBdr>
        <w:top w:val="none" w:sz="0" w:space="0" w:color="auto"/>
        <w:left w:val="none" w:sz="0" w:space="0" w:color="auto"/>
        <w:bottom w:val="none" w:sz="0" w:space="0" w:color="auto"/>
        <w:right w:val="none" w:sz="0" w:space="0" w:color="auto"/>
      </w:divBdr>
    </w:div>
    <w:div w:id="1016229372">
      <w:bodyDiv w:val="1"/>
      <w:marLeft w:val="0"/>
      <w:marRight w:val="0"/>
      <w:marTop w:val="0"/>
      <w:marBottom w:val="0"/>
      <w:divBdr>
        <w:top w:val="none" w:sz="0" w:space="0" w:color="auto"/>
        <w:left w:val="none" w:sz="0" w:space="0" w:color="auto"/>
        <w:bottom w:val="none" w:sz="0" w:space="0" w:color="auto"/>
        <w:right w:val="none" w:sz="0" w:space="0" w:color="auto"/>
      </w:divBdr>
    </w:div>
    <w:div w:id="1068921643">
      <w:bodyDiv w:val="1"/>
      <w:marLeft w:val="0"/>
      <w:marRight w:val="0"/>
      <w:marTop w:val="0"/>
      <w:marBottom w:val="0"/>
      <w:divBdr>
        <w:top w:val="none" w:sz="0" w:space="0" w:color="auto"/>
        <w:left w:val="none" w:sz="0" w:space="0" w:color="auto"/>
        <w:bottom w:val="none" w:sz="0" w:space="0" w:color="auto"/>
        <w:right w:val="none" w:sz="0" w:space="0" w:color="auto"/>
      </w:divBdr>
    </w:div>
    <w:div w:id="1112087687">
      <w:bodyDiv w:val="1"/>
      <w:marLeft w:val="0"/>
      <w:marRight w:val="0"/>
      <w:marTop w:val="0"/>
      <w:marBottom w:val="0"/>
      <w:divBdr>
        <w:top w:val="none" w:sz="0" w:space="0" w:color="auto"/>
        <w:left w:val="none" w:sz="0" w:space="0" w:color="auto"/>
        <w:bottom w:val="none" w:sz="0" w:space="0" w:color="auto"/>
        <w:right w:val="none" w:sz="0" w:space="0" w:color="auto"/>
      </w:divBdr>
    </w:div>
    <w:div w:id="1185365753">
      <w:bodyDiv w:val="1"/>
      <w:marLeft w:val="0"/>
      <w:marRight w:val="0"/>
      <w:marTop w:val="0"/>
      <w:marBottom w:val="0"/>
      <w:divBdr>
        <w:top w:val="none" w:sz="0" w:space="0" w:color="auto"/>
        <w:left w:val="none" w:sz="0" w:space="0" w:color="auto"/>
        <w:bottom w:val="none" w:sz="0" w:space="0" w:color="auto"/>
        <w:right w:val="none" w:sz="0" w:space="0" w:color="auto"/>
      </w:divBdr>
    </w:div>
    <w:div w:id="1333144500">
      <w:bodyDiv w:val="1"/>
      <w:marLeft w:val="0"/>
      <w:marRight w:val="0"/>
      <w:marTop w:val="0"/>
      <w:marBottom w:val="0"/>
      <w:divBdr>
        <w:top w:val="none" w:sz="0" w:space="0" w:color="auto"/>
        <w:left w:val="none" w:sz="0" w:space="0" w:color="auto"/>
        <w:bottom w:val="none" w:sz="0" w:space="0" w:color="auto"/>
        <w:right w:val="none" w:sz="0" w:space="0" w:color="auto"/>
      </w:divBdr>
    </w:div>
    <w:div w:id="1343892532">
      <w:bodyDiv w:val="1"/>
      <w:marLeft w:val="0"/>
      <w:marRight w:val="0"/>
      <w:marTop w:val="0"/>
      <w:marBottom w:val="0"/>
      <w:divBdr>
        <w:top w:val="none" w:sz="0" w:space="0" w:color="auto"/>
        <w:left w:val="none" w:sz="0" w:space="0" w:color="auto"/>
        <w:bottom w:val="none" w:sz="0" w:space="0" w:color="auto"/>
        <w:right w:val="none" w:sz="0" w:space="0" w:color="auto"/>
      </w:divBdr>
    </w:div>
    <w:div w:id="1362508720">
      <w:bodyDiv w:val="1"/>
      <w:marLeft w:val="0"/>
      <w:marRight w:val="0"/>
      <w:marTop w:val="0"/>
      <w:marBottom w:val="0"/>
      <w:divBdr>
        <w:top w:val="none" w:sz="0" w:space="0" w:color="auto"/>
        <w:left w:val="none" w:sz="0" w:space="0" w:color="auto"/>
        <w:bottom w:val="none" w:sz="0" w:space="0" w:color="auto"/>
        <w:right w:val="none" w:sz="0" w:space="0" w:color="auto"/>
      </w:divBdr>
    </w:div>
    <w:div w:id="1404641369">
      <w:bodyDiv w:val="1"/>
      <w:marLeft w:val="0"/>
      <w:marRight w:val="0"/>
      <w:marTop w:val="0"/>
      <w:marBottom w:val="0"/>
      <w:divBdr>
        <w:top w:val="none" w:sz="0" w:space="0" w:color="auto"/>
        <w:left w:val="none" w:sz="0" w:space="0" w:color="auto"/>
        <w:bottom w:val="none" w:sz="0" w:space="0" w:color="auto"/>
        <w:right w:val="none" w:sz="0" w:space="0" w:color="auto"/>
      </w:divBdr>
    </w:div>
    <w:div w:id="1426342297">
      <w:bodyDiv w:val="1"/>
      <w:marLeft w:val="0"/>
      <w:marRight w:val="0"/>
      <w:marTop w:val="0"/>
      <w:marBottom w:val="0"/>
      <w:divBdr>
        <w:top w:val="none" w:sz="0" w:space="0" w:color="auto"/>
        <w:left w:val="none" w:sz="0" w:space="0" w:color="auto"/>
        <w:bottom w:val="none" w:sz="0" w:space="0" w:color="auto"/>
        <w:right w:val="none" w:sz="0" w:space="0" w:color="auto"/>
      </w:divBdr>
    </w:div>
    <w:div w:id="1430661660">
      <w:bodyDiv w:val="1"/>
      <w:marLeft w:val="0"/>
      <w:marRight w:val="0"/>
      <w:marTop w:val="0"/>
      <w:marBottom w:val="0"/>
      <w:divBdr>
        <w:top w:val="none" w:sz="0" w:space="0" w:color="auto"/>
        <w:left w:val="none" w:sz="0" w:space="0" w:color="auto"/>
        <w:bottom w:val="none" w:sz="0" w:space="0" w:color="auto"/>
        <w:right w:val="none" w:sz="0" w:space="0" w:color="auto"/>
      </w:divBdr>
    </w:div>
    <w:div w:id="1547370529">
      <w:bodyDiv w:val="1"/>
      <w:marLeft w:val="0"/>
      <w:marRight w:val="0"/>
      <w:marTop w:val="0"/>
      <w:marBottom w:val="0"/>
      <w:divBdr>
        <w:top w:val="none" w:sz="0" w:space="0" w:color="auto"/>
        <w:left w:val="none" w:sz="0" w:space="0" w:color="auto"/>
        <w:bottom w:val="none" w:sz="0" w:space="0" w:color="auto"/>
        <w:right w:val="none" w:sz="0" w:space="0" w:color="auto"/>
      </w:divBdr>
    </w:div>
    <w:div w:id="1565529520">
      <w:bodyDiv w:val="1"/>
      <w:marLeft w:val="0"/>
      <w:marRight w:val="0"/>
      <w:marTop w:val="0"/>
      <w:marBottom w:val="0"/>
      <w:divBdr>
        <w:top w:val="none" w:sz="0" w:space="0" w:color="auto"/>
        <w:left w:val="none" w:sz="0" w:space="0" w:color="auto"/>
        <w:bottom w:val="none" w:sz="0" w:space="0" w:color="auto"/>
        <w:right w:val="none" w:sz="0" w:space="0" w:color="auto"/>
      </w:divBdr>
    </w:div>
    <w:div w:id="1569849385">
      <w:bodyDiv w:val="1"/>
      <w:marLeft w:val="0"/>
      <w:marRight w:val="0"/>
      <w:marTop w:val="0"/>
      <w:marBottom w:val="0"/>
      <w:divBdr>
        <w:top w:val="none" w:sz="0" w:space="0" w:color="auto"/>
        <w:left w:val="none" w:sz="0" w:space="0" w:color="auto"/>
        <w:bottom w:val="none" w:sz="0" w:space="0" w:color="auto"/>
        <w:right w:val="none" w:sz="0" w:space="0" w:color="auto"/>
      </w:divBdr>
    </w:div>
    <w:div w:id="1621260157">
      <w:bodyDiv w:val="1"/>
      <w:marLeft w:val="0"/>
      <w:marRight w:val="0"/>
      <w:marTop w:val="0"/>
      <w:marBottom w:val="0"/>
      <w:divBdr>
        <w:top w:val="none" w:sz="0" w:space="0" w:color="auto"/>
        <w:left w:val="none" w:sz="0" w:space="0" w:color="auto"/>
        <w:bottom w:val="none" w:sz="0" w:space="0" w:color="auto"/>
        <w:right w:val="none" w:sz="0" w:space="0" w:color="auto"/>
      </w:divBdr>
    </w:div>
    <w:div w:id="1633099414">
      <w:bodyDiv w:val="1"/>
      <w:marLeft w:val="0"/>
      <w:marRight w:val="0"/>
      <w:marTop w:val="0"/>
      <w:marBottom w:val="0"/>
      <w:divBdr>
        <w:top w:val="none" w:sz="0" w:space="0" w:color="auto"/>
        <w:left w:val="none" w:sz="0" w:space="0" w:color="auto"/>
        <w:bottom w:val="none" w:sz="0" w:space="0" w:color="auto"/>
        <w:right w:val="none" w:sz="0" w:space="0" w:color="auto"/>
      </w:divBdr>
    </w:div>
    <w:div w:id="1709915911">
      <w:bodyDiv w:val="1"/>
      <w:marLeft w:val="0"/>
      <w:marRight w:val="0"/>
      <w:marTop w:val="0"/>
      <w:marBottom w:val="0"/>
      <w:divBdr>
        <w:top w:val="none" w:sz="0" w:space="0" w:color="auto"/>
        <w:left w:val="none" w:sz="0" w:space="0" w:color="auto"/>
        <w:bottom w:val="none" w:sz="0" w:space="0" w:color="auto"/>
        <w:right w:val="none" w:sz="0" w:space="0" w:color="auto"/>
      </w:divBdr>
    </w:div>
    <w:div w:id="1715082216">
      <w:bodyDiv w:val="1"/>
      <w:marLeft w:val="0"/>
      <w:marRight w:val="0"/>
      <w:marTop w:val="0"/>
      <w:marBottom w:val="0"/>
      <w:divBdr>
        <w:top w:val="none" w:sz="0" w:space="0" w:color="auto"/>
        <w:left w:val="none" w:sz="0" w:space="0" w:color="auto"/>
        <w:bottom w:val="none" w:sz="0" w:space="0" w:color="auto"/>
        <w:right w:val="none" w:sz="0" w:space="0" w:color="auto"/>
      </w:divBdr>
      <w:divsChild>
        <w:div w:id="901258105">
          <w:marLeft w:val="0"/>
          <w:marRight w:val="0"/>
          <w:marTop w:val="0"/>
          <w:marBottom w:val="0"/>
          <w:divBdr>
            <w:top w:val="none" w:sz="0" w:space="0" w:color="auto"/>
            <w:left w:val="none" w:sz="0" w:space="0" w:color="auto"/>
            <w:bottom w:val="none" w:sz="0" w:space="0" w:color="auto"/>
            <w:right w:val="none" w:sz="0" w:space="0" w:color="auto"/>
          </w:divBdr>
        </w:div>
        <w:div w:id="1912231213">
          <w:marLeft w:val="0"/>
          <w:marRight w:val="0"/>
          <w:marTop w:val="0"/>
          <w:marBottom w:val="0"/>
          <w:divBdr>
            <w:top w:val="none" w:sz="0" w:space="0" w:color="auto"/>
            <w:left w:val="none" w:sz="0" w:space="0" w:color="auto"/>
            <w:bottom w:val="none" w:sz="0" w:space="0" w:color="auto"/>
            <w:right w:val="none" w:sz="0" w:space="0" w:color="auto"/>
          </w:divBdr>
        </w:div>
        <w:div w:id="1930384239">
          <w:marLeft w:val="0"/>
          <w:marRight w:val="0"/>
          <w:marTop w:val="0"/>
          <w:marBottom w:val="0"/>
          <w:divBdr>
            <w:top w:val="none" w:sz="0" w:space="0" w:color="auto"/>
            <w:left w:val="none" w:sz="0" w:space="0" w:color="auto"/>
            <w:bottom w:val="none" w:sz="0" w:space="0" w:color="auto"/>
            <w:right w:val="none" w:sz="0" w:space="0" w:color="auto"/>
          </w:divBdr>
        </w:div>
        <w:div w:id="2020741351">
          <w:marLeft w:val="0"/>
          <w:marRight w:val="0"/>
          <w:marTop w:val="0"/>
          <w:marBottom w:val="0"/>
          <w:divBdr>
            <w:top w:val="none" w:sz="0" w:space="0" w:color="auto"/>
            <w:left w:val="none" w:sz="0" w:space="0" w:color="auto"/>
            <w:bottom w:val="none" w:sz="0" w:space="0" w:color="auto"/>
            <w:right w:val="none" w:sz="0" w:space="0" w:color="auto"/>
          </w:divBdr>
        </w:div>
      </w:divsChild>
    </w:div>
    <w:div w:id="1717585142">
      <w:bodyDiv w:val="1"/>
      <w:marLeft w:val="0"/>
      <w:marRight w:val="0"/>
      <w:marTop w:val="0"/>
      <w:marBottom w:val="0"/>
      <w:divBdr>
        <w:top w:val="none" w:sz="0" w:space="0" w:color="auto"/>
        <w:left w:val="none" w:sz="0" w:space="0" w:color="auto"/>
        <w:bottom w:val="none" w:sz="0" w:space="0" w:color="auto"/>
        <w:right w:val="none" w:sz="0" w:space="0" w:color="auto"/>
      </w:divBdr>
    </w:div>
    <w:div w:id="1745952226">
      <w:bodyDiv w:val="1"/>
      <w:marLeft w:val="0"/>
      <w:marRight w:val="0"/>
      <w:marTop w:val="0"/>
      <w:marBottom w:val="0"/>
      <w:divBdr>
        <w:top w:val="none" w:sz="0" w:space="0" w:color="auto"/>
        <w:left w:val="none" w:sz="0" w:space="0" w:color="auto"/>
        <w:bottom w:val="none" w:sz="0" w:space="0" w:color="auto"/>
        <w:right w:val="none" w:sz="0" w:space="0" w:color="auto"/>
      </w:divBdr>
    </w:div>
    <w:div w:id="1792744626">
      <w:bodyDiv w:val="1"/>
      <w:marLeft w:val="0"/>
      <w:marRight w:val="0"/>
      <w:marTop w:val="0"/>
      <w:marBottom w:val="0"/>
      <w:divBdr>
        <w:top w:val="none" w:sz="0" w:space="0" w:color="auto"/>
        <w:left w:val="none" w:sz="0" w:space="0" w:color="auto"/>
        <w:bottom w:val="none" w:sz="0" w:space="0" w:color="auto"/>
        <w:right w:val="none" w:sz="0" w:space="0" w:color="auto"/>
      </w:divBdr>
    </w:div>
    <w:div w:id="1933276773">
      <w:bodyDiv w:val="1"/>
      <w:marLeft w:val="0"/>
      <w:marRight w:val="0"/>
      <w:marTop w:val="0"/>
      <w:marBottom w:val="0"/>
      <w:divBdr>
        <w:top w:val="none" w:sz="0" w:space="0" w:color="auto"/>
        <w:left w:val="none" w:sz="0" w:space="0" w:color="auto"/>
        <w:bottom w:val="none" w:sz="0" w:space="0" w:color="auto"/>
        <w:right w:val="none" w:sz="0" w:space="0" w:color="auto"/>
      </w:divBdr>
    </w:div>
    <w:div w:id="1959407111">
      <w:bodyDiv w:val="1"/>
      <w:marLeft w:val="0"/>
      <w:marRight w:val="0"/>
      <w:marTop w:val="0"/>
      <w:marBottom w:val="0"/>
      <w:divBdr>
        <w:top w:val="none" w:sz="0" w:space="0" w:color="auto"/>
        <w:left w:val="none" w:sz="0" w:space="0" w:color="auto"/>
        <w:bottom w:val="none" w:sz="0" w:space="0" w:color="auto"/>
        <w:right w:val="none" w:sz="0" w:space="0" w:color="auto"/>
      </w:divBdr>
    </w:div>
    <w:div w:id="2027438024">
      <w:bodyDiv w:val="1"/>
      <w:marLeft w:val="0"/>
      <w:marRight w:val="0"/>
      <w:marTop w:val="0"/>
      <w:marBottom w:val="0"/>
      <w:divBdr>
        <w:top w:val="none" w:sz="0" w:space="0" w:color="auto"/>
        <w:left w:val="none" w:sz="0" w:space="0" w:color="auto"/>
        <w:bottom w:val="none" w:sz="0" w:space="0" w:color="auto"/>
        <w:right w:val="none" w:sz="0" w:space="0" w:color="auto"/>
      </w:divBdr>
    </w:div>
    <w:div w:id="2072460807">
      <w:bodyDiv w:val="1"/>
      <w:marLeft w:val="0"/>
      <w:marRight w:val="0"/>
      <w:marTop w:val="0"/>
      <w:marBottom w:val="0"/>
      <w:divBdr>
        <w:top w:val="none" w:sz="0" w:space="0" w:color="auto"/>
        <w:left w:val="none" w:sz="0" w:space="0" w:color="auto"/>
        <w:bottom w:val="none" w:sz="0" w:space="0" w:color="auto"/>
        <w:right w:val="none" w:sz="0" w:space="0" w:color="auto"/>
      </w:divBdr>
      <w:divsChild>
        <w:div w:id="1152983799">
          <w:marLeft w:val="0"/>
          <w:marRight w:val="0"/>
          <w:marTop w:val="0"/>
          <w:marBottom w:val="0"/>
          <w:divBdr>
            <w:top w:val="none" w:sz="0" w:space="0" w:color="auto"/>
            <w:left w:val="none" w:sz="0" w:space="0" w:color="auto"/>
            <w:bottom w:val="none" w:sz="0" w:space="0" w:color="auto"/>
            <w:right w:val="none" w:sz="0" w:space="0" w:color="auto"/>
          </w:divBdr>
          <w:divsChild>
            <w:div w:id="1122109329">
              <w:marLeft w:val="0"/>
              <w:marRight w:val="0"/>
              <w:marTop w:val="0"/>
              <w:marBottom w:val="0"/>
              <w:divBdr>
                <w:top w:val="none" w:sz="0" w:space="0" w:color="auto"/>
                <w:left w:val="none" w:sz="0" w:space="0" w:color="auto"/>
                <w:bottom w:val="none" w:sz="0" w:space="0" w:color="auto"/>
                <w:right w:val="none" w:sz="0" w:space="0" w:color="auto"/>
              </w:divBdr>
              <w:divsChild>
                <w:div w:id="1122919676">
                  <w:marLeft w:val="0"/>
                  <w:marRight w:val="0"/>
                  <w:marTop w:val="0"/>
                  <w:marBottom w:val="0"/>
                  <w:divBdr>
                    <w:top w:val="none" w:sz="0" w:space="0" w:color="auto"/>
                    <w:left w:val="none" w:sz="0" w:space="0" w:color="auto"/>
                    <w:bottom w:val="none" w:sz="0" w:space="0" w:color="auto"/>
                    <w:right w:val="none" w:sz="0" w:space="0" w:color="auto"/>
                  </w:divBdr>
                  <w:divsChild>
                    <w:div w:id="1506282302">
                      <w:marLeft w:val="0"/>
                      <w:marRight w:val="0"/>
                      <w:marTop w:val="0"/>
                      <w:marBottom w:val="0"/>
                      <w:divBdr>
                        <w:top w:val="none" w:sz="0" w:space="0" w:color="auto"/>
                        <w:left w:val="none" w:sz="0" w:space="0" w:color="auto"/>
                        <w:bottom w:val="none" w:sz="0" w:space="0" w:color="auto"/>
                        <w:right w:val="none" w:sz="0" w:space="0" w:color="auto"/>
                      </w:divBdr>
                      <w:divsChild>
                        <w:div w:id="1303271676">
                          <w:marLeft w:val="0"/>
                          <w:marRight w:val="0"/>
                          <w:marTop w:val="0"/>
                          <w:marBottom w:val="0"/>
                          <w:divBdr>
                            <w:top w:val="none" w:sz="0" w:space="0" w:color="auto"/>
                            <w:left w:val="none" w:sz="0" w:space="0" w:color="auto"/>
                            <w:bottom w:val="none" w:sz="0" w:space="0" w:color="auto"/>
                            <w:right w:val="none" w:sz="0" w:space="0" w:color="auto"/>
                          </w:divBdr>
                          <w:divsChild>
                            <w:div w:id="200134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686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A1C0245-2AE2-455E-A6C8-5BC41B6F1749}">
  <we:reference id="wa200002891" version="2021.3.29.10" store="en-GB" storeType="OMEX"/>
  <we:alternateReferences>
    <we:reference id="WA200002891" version="2021.3.29.1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4696F-9FCD-47B6-8FE1-ED78BB9C2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2149</Words>
  <Characters>13540</Characters>
  <Application>Microsoft Office Word</Application>
  <DocSecurity>0</DocSecurity>
  <Lines>112</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Daniel Ferger</dc:creator>
  <cp:keywords/>
  <dc:description/>
  <cp:lastModifiedBy>Julian Koenig</cp:lastModifiedBy>
  <cp:revision>2</cp:revision>
  <dcterms:created xsi:type="dcterms:W3CDTF">2026-08-19T13:18:00Z</dcterms:created>
  <dcterms:modified xsi:type="dcterms:W3CDTF">2026-08-19T13:18:00Z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Dissertation_ecB_NSSI</vt:lpwstr>
  </property>
  <property fmtid="{D5CDD505-2E9C-101B-9397-08002B2CF9AE}" pid="3" name="ZOTERO_PREF_1">
    <vt:lpwstr>&lt;data data-version="3" zotero-version="6.0.36"&gt;&lt;session id="COoxDbog"/&gt;&lt;style id="http://www.zotero.org/styles/cell-reports-medicine" hasBibliography="1" bibliographyStyleHasBeenSet="1"/&gt;&lt;prefs&gt;&lt;pref name="fieldType" value="Field"/&gt;&lt;pref name="automaticJo</vt:lpwstr>
  </property>
  <property fmtid="{D5CDD505-2E9C-101B-9397-08002B2CF9AE}" pid="4" name="ZOTERO_PREF_2">
    <vt:lpwstr>urnalAbbreviations" value="true"/&gt;&lt;pref name="dontAskDelayCitationUpdates" value="true"/&gt;&lt;/prefs&gt;&lt;/data&gt;</vt:lpwstr>
  </property>
  <property fmtid="{D5CDD505-2E9C-101B-9397-08002B2CF9AE}" pid="5" name="CitaviDocumentProperty_8">
    <vt:lpwstr>CloudProjectKey=mpxvsrxp534plkk5nh844pfyffziwympdjdljowz; ProjectName=Dissertation_ecB_NSSI</vt:lpwstr>
  </property>
  <property fmtid="{D5CDD505-2E9C-101B-9397-08002B2CF9AE}" pid="6" name="CitaviDocumentProperty_0">
    <vt:lpwstr>82abe35f-caaf-4043-a038-ea4fec2ec9f0</vt:lpwstr>
  </property>
  <property fmtid="{D5CDD505-2E9C-101B-9397-08002B2CF9AE}" pid="7" name="CitaviDocumentProperty_1">
    <vt:lpwstr>6.12.0.0</vt:lpwstr>
  </property>
  <property fmtid="{D5CDD505-2E9C-101B-9397-08002B2CF9AE}" pid="8" name="CitaviDocumentProperty_6">
    <vt:lpwstr>False</vt:lpwstr>
  </property>
</Properties>
</file>