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86D" w:rsidRPr="008A633A" w:rsidRDefault="0036686D" w:rsidP="0036686D">
      <w:pPr>
        <w:rPr>
          <w:b/>
          <w:bCs/>
          <w:sz w:val="28"/>
          <w:szCs w:val="28"/>
        </w:rPr>
      </w:pPr>
      <w:r>
        <w:rPr>
          <w:b/>
          <w:bCs/>
          <w:sz w:val="28"/>
          <w:szCs w:val="28"/>
        </w:rPr>
        <w:t xml:space="preserve">S1: </w:t>
      </w:r>
      <w:r w:rsidRPr="008A633A">
        <w:rPr>
          <w:b/>
          <w:bCs/>
          <w:sz w:val="28"/>
          <w:szCs w:val="28"/>
        </w:rPr>
        <w:t>Search strategy</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rPr>
        <w:t>Smoking or cigarette smoking or cigarette or tobacco or cigar</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rPr>
        <w:t>Previous abortion or prior abortion or spontaneous abortion, induced abortion, elective abortion</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rPr>
        <w:t>Previous cesarean section or C(a)</w:t>
      </w:r>
      <w:proofErr w:type="spellStart"/>
      <w:r w:rsidRPr="008A633A">
        <w:rPr>
          <w:sz w:val="28"/>
          <w:szCs w:val="28"/>
        </w:rPr>
        <w:t>esarean</w:t>
      </w:r>
      <w:proofErr w:type="spellEnd"/>
      <w:r w:rsidRPr="008A633A">
        <w:rPr>
          <w:sz w:val="28"/>
          <w:szCs w:val="28"/>
        </w:rPr>
        <w:t xml:space="preserve"> delivery or C(a)</w:t>
      </w:r>
      <w:proofErr w:type="spellStart"/>
      <w:r w:rsidRPr="008A633A">
        <w:rPr>
          <w:sz w:val="28"/>
          <w:szCs w:val="28"/>
        </w:rPr>
        <w:t>esarean</w:t>
      </w:r>
      <w:proofErr w:type="spellEnd"/>
      <w:r w:rsidRPr="008A633A">
        <w:rPr>
          <w:sz w:val="28"/>
          <w:szCs w:val="28"/>
        </w:rPr>
        <w:t xml:space="preserve"> section</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rPr>
        <w:t>pregnancy-induced hypertension, pre-</w:t>
      </w:r>
      <w:proofErr w:type="spellStart"/>
      <w:r w:rsidRPr="008A633A">
        <w:rPr>
          <w:sz w:val="28"/>
          <w:szCs w:val="28"/>
        </w:rPr>
        <w:t>eclampsia</w:t>
      </w:r>
      <w:proofErr w:type="spellEnd"/>
      <w:r w:rsidRPr="008A633A">
        <w:rPr>
          <w:sz w:val="28"/>
          <w:szCs w:val="28"/>
        </w:rPr>
        <w:t xml:space="preserve"> or </w:t>
      </w:r>
      <w:proofErr w:type="spellStart"/>
      <w:r w:rsidRPr="008A633A">
        <w:rPr>
          <w:sz w:val="28"/>
          <w:szCs w:val="28"/>
        </w:rPr>
        <w:t>eclampsia</w:t>
      </w:r>
      <w:proofErr w:type="spellEnd"/>
      <w:r w:rsidRPr="008A633A">
        <w:rPr>
          <w:sz w:val="28"/>
          <w:szCs w:val="28"/>
        </w:rPr>
        <w:t xml:space="preserve"> or chronic hypertension</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color w:val="000000"/>
          <w:sz w:val="28"/>
          <w:szCs w:val="28"/>
        </w:rPr>
        <w:t>(</w:t>
      </w:r>
      <w:proofErr w:type="spellStart"/>
      <w:r w:rsidRPr="008A633A">
        <w:rPr>
          <w:color w:val="000000"/>
          <w:sz w:val="28"/>
          <w:szCs w:val="28"/>
        </w:rPr>
        <w:t>myoma</w:t>
      </w:r>
      <w:proofErr w:type="spellEnd"/>
      <w:r w:rsidRPr="008A633A">
        <w:rPr>
          <w:color w:val="000000"/>
          <w:sz w:val="28"/>
          <w:szCs w:val="28"/>
        </w:rPr>
        <w:t xml:space="preserve"> or </w:t>
      </w:r>
      <w:proofErr w:type="spellStart"/>
      <w:r w:rsidRPr="008A633A">
        <w:rPr>
          <w:color w:val="000000"/>
          <w:sz w:val="28"/>
          <w:szCs w:val="28"/>
        </w:rPr>
        <w:t>myomas</w:t>
      </w:r>
      <w:proofErr w:type="spellEnd"/>
      <w:r w:rsidRPr="008A633A">
        <w:rPr>
          <w:color w:val="000000"/>
          <w:sz w:val="28"/>
          <w:szCs w:val="28"/>
        </w:rPr>
        <w:t xml:space="preserve"> or leiomyoma or </w:t>
      </w:r>
      <w:proofErr w:type="spellStart"/>
      <w:r w:rsidRPr="008A633A">
        <w:rPr>
          <w:color w:val="000000"/>
          <w:sz w:val="28"/>
          <w:szCs w:val="28"/>
        </w:rPr>
        <w:t>leiomyomas</w:t>
      </w:r>
      <w:proofErr w:type="spellEnd"/>
      <w:r w:rsidRPr="008A633A">
        <w:rPr>
          <w:color w:val="000000"/>
          <w:sz w:val="28"/>
          <w:szCs w:val="28"/>
        </w:rPr>
        <w:t xml:space="preserve"> or fibroid or fibroids or </w:t>
      </w:r>
      <w:proofErr w:type="spellStart"/>
      <w:r w:rsidRPr="008A633A">
        <w:rPr>
          <w:color w:val="000000"/>
          <w:sz w:val="28"/>
          <w:szCs w:val="28"/>
        </w:rPr>
        <w:t>fibromyoma</w:t>
      </w:r>
      <w:proofErr w:type="spellEnd"/>
      <w:r w:rsidRPr="008A633A">
        <w:rPr>
          <w:color w:val="000000"/>
          <w:sz w:val="28"/>
          <w:szCs w:val="28"/>
        </w:rPr>
        <w:t xml:space="preserve"> or </w:t>
      </w:r>
      <w:proofErr w:type="spellStart"/>
      <w:r w:rsidRPr="008A633A">
        <w:rPr>
          <w:color w:val="000000"/>
          <w:sz w:val="28"/>
          <w:szCs w:val="28"/>
        </w:rPr>
        <w:t>fibromyomas</w:t>
      </w:r>
      <w:proofErr w:type="spellEnd"/>
      <w:r w:rsidRPr="008A633A">
        <w:rPr>
          <w:color w:val="000000"/>
          <w:sz w:val="28"/>
          <w:szCs w:val="28"/>
        </w:rPr>
        <w:t>) and (uterine or uteri or uterus)</w:t>
      </w:r>
      <w:r w:rsidRPr="008A633A">
        <w:rPr>
          <w:sz w:val="28"/>
          <w:szCs w:val="28"/>
        </w:rPr>
        <w:t xml:space="preserve"> </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rPr>
        <w:t xml:space="preserve">Parity or </w:t>
      </w:r>
      <w:proofErr w:type="spellStart"/>
      <w:r w:rsidRPr="008A633A">
        <w:rPr>
          <w:sz w:val="28"/>
          <w:szCs w:val="28"/>
        </w:rPr>
        <w:t>multiparity</w:t>
      </w:r>
      <w:proofErr w:type="spellEnd"/>
    </w:p>
    <w:p w:rsidR="0036686D" w:rsidRPr="00FB0CEE" w:rsidRDefault="0036686D" w:rsidP="0036686D">
      <w:pPr>
        <w:numPr>
          <w:ilvl w:val="0"/>
          <w:numId w:val="1"/>
        </w:numPr>
        <w:autoSpaceDE w:val="0"/>
        <w:autoSpaceDN w:val="0"/>
        <w:adjustRightInd w:val="0"/>
        <w:spacing w:after="0" w:line="240" w:lineRule="auto"/>
        <w:jc w:val="both"/>
        <w:rPr>
          <w:rFonts w:eastAsia="Calibri"/>
          <w:sz w:val="28"/>
          <w:szCs w:val="28"/>
        </w:rPr>
      </w:pPr>
      <w:r w:rsidRPr="00FB0CEE">
        <w:rPr>
          <w:rFonts w:eastAsia="Calibri"/>
          <w:sz w:val="28"/>
          <w:szCs w:val="28"/>
        </w:rPr>
        <w:t xml:space="preserve"> (</w:t>
      </w:r>
      <w:proofErr w:type="spellStart"/>
      <w:r w:rsidRPr="00FB0CEE">
        <w:rPr>
          <w:rFonts w:eastAsia="Calibri"/>
          <w:sz w:val="28"/>
          <w:szCs w:val="28"/>
        </w:rPr>
        <w:t>Mullerian</w:t>
      </w:r>
      <w:proofErr w:type="spellEnd"/>
      <w:r w:rsidRPr="00FB0CEE">
        <w:rPr>
          <w:rFonts w:eastAsia="Calibri"/>
          <w:sz w:val="28"/>
          <w:szCs w:val="28"/>
        </w:rPr>
        <w:t xml:space="preserve"> or uterus or uterine) and (congenital anomalies or </w:t>
      </w:r>
      <w:proofErr w:type="spellStart"/>
      <w:r w:rsidRPr="00FB0CEE">
        <w:rPr>
          <w:rFonts w:eastAsia="Calibri"/>
          <w:sz w:val="28"/>
          <w:szCs w:val="28"/>
        </w:rPr>
        <w:t>Mullerian</w:t>
      </w:r>
      <w:proofErr w:type="spellEnd"/>
      <w:r w:rsidRPr="00FB0CEE">
        <w:rPr>
          <w:rFonts w:eastAsia="Calibri"/>
          <w:sz w:val="28"/>
          <w:szCs w:val="28"/>
        </w:rPr>
        <w:t xml:space="preserve"> anomalies or congenital abnormalities or congenital malformations)</w:t>
      </w:r>
    </w:p>
    <w:p w:rsidR="0036686D" w:rsidRDefault="0036686D" w:rsidP="0036686D">
      <w:pPr>
        <w:pStyle w:val="ListParagraph"/>
        <w:numPr>
          <w:ilvl w:val="0"/>
          <w:numId w:val="1"/>
        </w:numPr>
        <w:bidi w:val="0"/>
        <w:spacing w:after="160" w:line="360" w:lineRule="auto"/>
        <w:jc w:val="both"/>
        <w:rPr>
          <w:sz w:val="28"/>
          <w:szCs w:val="28"/>
        </w:rPr>
      </w:pPr>
      <w:r w:rsidRPr="004E13D0">
        <w:rPr>
          <w:sz w:val="28"/>
          <w:szCs w:val="28"/>
        </w:rPr>
        <w:t xml:space="preserve">Assisted reproductive technology or ART or Assisted conception or Assisted reproduction or In vitro fertilization or IVF or Test tube baby or </w:t>
      </w:r>
      <w:proofErr w:type="spellStart"/>
      <w:r w:rsidRPr="004E13D0">
        <w:rPr>
          <w:sz w:val="28"/>
          <w:szCs w:val="28"/>
        </w:rPr>
        <w:t>Intracytoplasmic</w:t>
      </w:r>
      <w:proofErr w:type="spellEnd"/>
      <w:r w:rsidRPr="004E13D0">
        <w:rPr>
          <w:sz w:val="28"/>
          <w:szCs w:val="28"/>
        </w:rPr>
        <w:t xml:space="preserve"> sperm injection or ICSI or Artificial insemination or Intrauterine insemination or IUI or Cervical canal insemination or Embryo transfer </w:t>
      </w:r>
    </w:p>
    <w:p w:rsidR="0036686D" w:rsidRPr="00E7080E" w:rsidRDefault="0036686D" w:rsidP="0036686D">
      <w:pPr>
        <w:pStyle w:val="ListParagraph"/>
        <w:numPr>
          <w:ilvl w:val="0"/>
          <w:numId w:val="1"/>
        </w:numPr>
        <w:bidi w:val="0"/>
        <w:spacing w:after="160" w:line="360" w:lineRule="auto"/>
        <w:jc w:val="both"/>
        <w:rPr>
          <w:rFonts w:asciiTheme="majorBidi" w:hAnsiTheme="majorBidi" w:cstheme="majorBidi"/>
          <w:sz w:val="28"/>
          <w:szCs w:val="28"/>
        </w:rPr>
      </w:pPr>
      <w:r w:rsidRPr="00E7080E">
        <w:rPr>
          <w:rFonts w:asciiTheme="majorBidi" w:hAnsiTheme="majorBidi" w:cstheme="majorBidi"/>
          <w:sz w:val="28"/>
          <w:szCs w:val="28"/>
        </w:rPr>
        <w:t xml:space="preserve">Endometriosis </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rPr>
        <w:t>Alcohol</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rPr>
        <w:t>Cocaine</w:t>
      </w:r>
      <w:r>
        <w:rPr>
          <w:sz w:val="28"/>
          <w:szCs w:val="28"/>
        </w:rPr>
        <w:t xml:space="preserve"> or  </w:t>
      </w:r>
      <w:r w:rsidRPr="00435B16">
        <w:rPr>
          <w:rFonts w:asciiTheme="majorBidi" w:hAnsiTheme="majorBidi" w:cstheme="majorBidi"/>
          <w:color w:val="231F20"/>
          <w:sz w:val="28"/>
          <w:szCs w:val="28"/>
        </w:rPr>
        <w:t>Marijuana</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rPr>
        <w:t>#1 or #2 or #3 or #4 #5 or #6 or #7 or #8 or #9 or #10</w:t>
      </w:r>
      <w:r>
        <w:rPr>
          <w:sz w:val="28"/>
          <w:szCs w:val="28"/>
        </w:rPr>
        <w:t xml:space="preserve"> </w:t>
      </w:r>
      <w:r w:rsidRPr="008A633A">
        <w:rPr>
          <w:sz w:val="28"/>
          <w:szCs w:val="28"/>
        </w:rPr>
        <w:t>or #1</w:t>
      </w:r>
      <w:r>
        <w:rPr>
          <w:sz w:val="28"/>
          <w:szCs w:val="28"/>
        </w:rPr>
        <w:t>1</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rPr>
        <w:t xml:space="preserve"> Placenta </w:t>
      </w:r>
      <w:r>
        <w:rPr>
          <w:sz w:val="28"/>
          <w:szCs w:val="28"/>
        </w:rPr>
        <w:t>abruption</w:t>
      </w:r>
      <w:r w:rsidRPr="008A633A">
        <w:rPr>
          <w:sz w:val="28"/>
          <w:szCs w:val="28"/>
        </w:rPr>
        <w:t xml:space="preserve"> or Placenta</w:t>
      </w:r>
      <w:r>
        <w:rPr>
          <w:sz w:val="28"/>
          <w:szCs w:val="28"/>
        </w:rPr>
        <w:t>l</w:t>
      </w:r>
      <w:r w:rsidRPr="008A633A">
        <w:rPr>
          <w:sz w:val="28"/>
          <w:szCs w:val="28"/>
        </w:rPr>
        <w:t xml:space="preserve"> </w:t>
      </w:r>
      <w:r>
        <w:rPr>
          <w:sz w:val="28"/>
          <w:szCs w:val="28"/>
        </w:rPr>
        <w:t xml:space="preserve">abruption or </w:t>
      </w:r>
      <w:r w:rsidRPr="008A633A">
        <w:rPr>
          <w:sz w:val="28"/>
          <w:szCs w:val="28"/>
        </w:rPr>
        <w:t xml:space="preserve"> </w:t>
      </w:r>
      <w:proofErr w:type="spellStart"/>
      <w:r>
        <w:rPr>
          <w:sz w:val="28"/>
          <w:szCs w:val="28"/>
        </w:rPr>
        <w:t>abruptio</w:t>
      </w:r>
      <w:proofErr w:type="spellEnd"/>
      <w:r>
        <w:rPr>
          <w:sz w:val="28"/>
          <w:szCs w:val="28"/>
        </w:rPr>
        <w:t xml:space="preserve"> placenta or </w:t>
      </w:r>
      <w:proofErr w:type="spellStart"/>
      <w:r>
        <w:rPr>
          <w:sz w:val="28"/>
          <w:szCs w:val="28"/>
        </w:rPr>
        <w:t>abruptio</w:t>
      </w:r>
      <w:proofErr w:type="spellEnd"/>
      <w:r>
        <w:rPr>
          <w:sz w:val="28"/>
          <w:szCs w:val="28"/>
        </w:rPr>
        <w:t xml:space="preserve"> placentae</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lang w:bidi="fa-IR"/>
        </w:rPr>
        <w:t xml:space="preserve"> Systematic review or Meta-analysis or </w:t>
      </w:r>
      <w:proofErr w:type="spellStart"/>
      <w:r w:rsidRPr="008A633A">
        <w:rPr>
          <w:sz w:val="28"/>
          <w:szCs w:val="28"/>
          <w:lang w:bidi="fa-IR"/>
        </w:rPr>
        <w:t>Meta analysis</w:t>
      </w:r>
      <w:proofErr w:type="spellEnd"/>
      <w:r w:rsidRPr="008A633A">
        <w:rPr>
          <w:sz w:val="28"/>
          <w:szCs w:val="28"/>
          <w:lang w:bidi="fa-IR"/>
        </w:rPr>
        <w:t xml:space="preserve"> or synthesis</w:t>
      </w:r>
    </w:p>
    <w:p w:rsidR="0036686D" w:rsidRPr="008A633A" w:rsidRDefault="0036686D" w:rsidP="0036686D">
      <w:pPr>
        <w:pStyle w:val="ListParagraph"/>
        <w:numPr>
          <w:ilvl w:val="0"/>
          <w:numId w:val="1"/>
        </w:numPr>
        <w:bidi w:val="0"/>
        <w:spacing w:after="160" w:line="360" w:lineRule="auto"/>
        <w:jc w:val="both"/>
        <w:rPr>
          <w:sz w:val="28"/>
          <w:szCs w:val="28"/>
        </w:rPr>
      </w:pPr>
      <w:r w:rsidRPr="008A633A">
        <w:rPr>
          <w:sz w:val="28"/>
          <w:szCs w:val="28"/>
          <w:lang w:bidi="fa-IR"/>
        </w:rPr>
        <w:t xml:space="preserve"> #11 and #12 and #13</w:t>
      </w:r>
    </w:p>
    <w:p w:rsidR="0036686D" w:rsidRDefault="0036686D" w:rsidP="0036686D">
      <w:pPr>
        <w:jc w:val="both"/>
        <w:rPr>
          <w:rFonts w:ascii="Segoe UI" w:hAnsi="Segoe UI" w:cs="Segoe UI"/>
          <w:b/>
          <w:bCs/>
          <w:color w:val="212121"/>
          <w:shd w:val="clear" w:color="auto" w:fill="F6F6F6"/>
        </w:rPr>
      </w:pPr>
    </w:p>
    <w:p w:rsidR="0036686D" w:rsidRDefault="0036686D" w:rsidP="0036686D">
      <w:pPr>
        <w:jc w:val="both"/>
        <w:rPr>
          <w:rFonts w:ascii="Segoe UI" w:hAnsi="Segoe UI" w:cs="Segoe UI"/>
          <w:b/>
          <w:bCs/>
          <w:color w:val="212121"/>
          <w:shd w:val="clear" w:color="auto" w:fill="F6F6F6"/>
        </w:rPr>
      </w:pPr>
    </w:p>
    <w:p w:rsidR="0036686D" w:rsidRDefault="0036686D" w:rsidP="0036686D">
      <w:pPr>
        <w:rPr>
          <w:rFonts w:ascii="Segoe UI" w:hAnsi="Segoe UI" w:cs="Segoe UI"/>
          <w:b/>
          <w:bCs/>
          <w:color w:val="212121"/>
          <w:shd w:val="clear" w:color="auto" w:fill="F6F6F6"/>
        </w:rPr>
      </w:pPr>
    </w:p>
    <w:p w:rsidR="0036686D" w:rsidRDefault="0036686D" w:rsidP="0036686D">
      <w:pPr>
        <w:rPr>
          <w:rFonts w:ascii="Segoe UI" w:hAnsi="Segoe UI" w:cs="Segoe UI"/>
          <w:b/>
          <w:bCs/>
          <w:color w:val="212121"/>
          <w:shd w:val="clear" w:color="auto" w:fill="F6F6F6"/>
        </w:rPr>
      </w:pPr>
    </w:p>
    <w:p w:rsidR="0036686D" w:rsidRDefault="0036686D" w:rsidP="0036686D">
      <w:pPr>
        <w:rPr>
          <w:rFonts w:ascii="Segoe UI" w:hAnsi="Segoe UI" w:cs="Segoe UI"/>
          <w:b/>
          <w:bCs/>
          <w:color w:val="212121"/>
          <w:shd w:val="clear" w:color="auto" w:fill="F6F6F6"/>
        </w:rPr>
      </w:pPr>
    </w:p>
    <w:p w:rsidR="0036686D" w:rsidRDefault="0036686D" w:rsidP="0036686D">
      <w:pPr>
        <w:rPr>
          <w:rFonts w:ascii="Segoe UI" w:hAnsi="Segoe UI" w:cs="Segoe UI"/>
          <w:b/>
          <w:bCs/>
          <w:color w:val="212121"/>
          <w:shd w:val="clear" w:color="auto" w:fill="F6F6F6"/>
        </w:rPr>
      </w:pPr>
    </w:p>
    <w:p w:rsidR="0036686D" w:rsidRPr="0052622C" w:rsidRDefault="0036686D" w:rsidP="0036686D">
      <w:pPr>
        <w:rPr>
          <w:rFonts w:asciiTheme="majorBidi" w:hAnsiTheme="majorBidi" w:cstheme="majorBidi"/>
          <w:b/>
          <w:sz w:val="24"/>
          <w:szCs w:val="24"/>
        </w:rPr>
      </w:pPr>
      <w:r>
        <w:rPr>
          <w:rFonts w:asciiTheme="majorBidi" w:hAnsiTheme="majorBidi" w:cstheme="majorBidi"/>
          <w:b/>
          <w:sz w:val="24"/>
          <w:szCs w:val="24"/>
        </w:rPr>
        <w:t>S</w:t>
      </w:r>
      <w:r w:rsidRPr="0052622C">
        <w:rPr>
          <w:rFonts w:asciiTheme="majorBidi" w:hAnsiTheme="majorBidi" w:cstheme="majorBidi"/>
          <w:b/>
          <w:sz w:val="24"/>
          <w:szCs w:val="24"/>
        </w:rPr>
        <w:t xml:space="preserve"> </w:t>
      </w:r>
      <w:r>
        <w:rPr>
          <w:rFonts w:asciiTheme="majorBidi" w:hAnsiTheme="majorBidi" w:cstheme="majorBidi"/>
          <w:b/>
          <w:sz w:val="24"/>
          <w:szCs w:val="24"/>
        </w:rPr>
        <w:t>2:</w:t>
      </w:r>
      <w:r w:rsidRPr="0052622C">
        <w:rPr>
          <w:rFonts w:asciiTheme="majorBidi" w:hAnsiTheme="majorBidi" w:cstheme="majorBidi"/>
          <w:b/>
          <w:sz w:val="24"/>
          <w:szCs w:val="24"/>
        </w:rPr>
        <w:t xml:space="preserve"> Excluded references with reasons </w:t>
      </w:r>
    </w:p>
    <w:tbl>
      <w:tblPr>
        <w:tblStyle w:val="TableGrid"/>
        <w:tblW w:w="9239" w:type="dxa"/>
        <w:tblLook w:val="04A0" w:firstRow="1" w:lastRow="0" w:firstColumn="1" w:lastColumn="0" w:noHBand="0" w:noVBand="1"/>
      </w:tblPr>
      <w:tblGrid>
        <w:gridCol w:w="9239"/>
      </w:tblGrid>
      <w:tr w:rsidR="0036686D" w:rsidRPr="0052622C" w:rsidTr="000C5799">
        <w:trPr>
          <w:trHeight w:val="195"/>
        </w:trPr>
        <w:tc>
          <w:tcPr>
            <w:tcW w:w="9239" w:type="dxa"/>
            <w:tcBorders>
              <w:top w:val="single" w:sz="4" w:space="0" w:color="auto"/>
              <w:left w:val="nil"/>
              <w:bottom w:val="single" w:sz="4" w:space="0" w:color="auto"/>
              <w:right w:val="nil"/>
            </w:tcBorders>
          </w:tcPr>
          <w:p w:rsidR="0036686D" w:rsidRPr="0052622C" w:rsidRDefault="0036686D" w:rsidP="000C5799">
            <w:pPr>
              <w:rPr>
                <w:rFonts w:asciiTheme="majorBidi" w:hAnsiTheme="majorBidi" w:cstheme="majorBidi"/>
                <w:b/>
                <w:i/>
                <w:sz w:val="24"/>
                <w:szCs w:val="24"/>
                <w:lang w:val="en-US"/>
              </w:rPr>
            </w:pPr>
            <w:r w:rsidRPr="0052622C">
              <w:rPr>
                <w:rFonts w:asciiTheme="majorBidi" w:hAnsiTheme="majorBidi" w:cstheme="majorBidi"/>
                <w:b/>
                <w:i/>
                <w:sz w:val="24"/>
                <w:szCs w:val="24"/>
                <w:lang w:val="en-US"/>
              </w:rPr>
              <w:t>Outcome already explored in larger meta-analysis (n=</w:t>
            </w:r>
            <w:r>
              <w:rPr>
                <w:rFonts w:asciiTheme="majorBidi" w:hAnsiTheme="majorBidi" w:cstheme="majorBidi"/>
                <w:b/>
                <w:i/>
                <w:sz w:val="24"/>
                <w:szCs w:val="24"/>
                <w:lang w:val="en-US"/>
              </w:rPr>
              <w:t>9</w:t>
            </w:r>
            <w:r w:rsidRPr="0052622C">
              <w:rPr>
                <w:rFonts w:asciiTheme="majorBidi" w:hAnsiTheme="majorBidi" w:cstheme="majorBidi"/>
                <w:b/>
                <w:i/>
                <w:sz w:val="24"/>
                <w:szCs w:val="24"/>
                <w:lang w:val="en-US"/>
              </w:rPr>
              <w:t>)</w:t>
            </w:r>
          </w:p>
        </w:tc>
      </w:tr>
      <w:tr w:rsidR="0036686D" w:rsidRPr="0052622C" w:rsidTr="000C5799">
        <w:trPr>
          <w:trHeight w:val="37"/>
        </w:trPr>
        <w:tc>
          <w:tcPr>
            <w:tcW w:w="9239" w:type="dxa"/>
            <w:tcBorders>
              <w:top w:val="nil"/>
              <w:left w:val="nil"/>
              <w:bottom w:val="single" w:sz="4" w:space="0" w:color="auto"/>
              <w:right w:val="nil"/>
            </w:tcBorders>
          </w:tcPr>
          <w:p w:rsidR="0036686D" w:rsidRDefault="0036686D" w:rsidP="000C5799">
            <w:pPr>
              <w:jc w:val="both"/>
              <w:rPr>
                <w:rFonts w:asciiTheme="majorBidi" w:hAnsiTheme="majorBidi" w:cstheme="majorBidi"/>
                <w:sz w:val="24"/>
                <w:szCs w:val="24"/>
                <w:lang w:val="en-US"/>
              </w:rPr>
            </w:pPr>
          </w:p>
          <w:p w:rsidR="0036686D" w:rsidRPr="00F41A4D" w:rsidRDefault="0036686D" w:rsidP="000C5799">
            <w:pPr>
              <w:pStyle w:val="EndNoteBibliography"/>
            </w:pPr>
            <w:r w:rsidRPr="00F41A4D">
              <w:t>1.</w:t>
            </w:r>
            <w:r w:rsidRPr="00F41A4D">
              <w:tab/>
              <w:t>Ananth CV, Smulian JC, Vintzileos AM. Incidence of placental abruption in relation to cigarette smoking and hypertensive disorders during pregnancy: A meta-analysis of observational studies. Obstetrics and Gynecology. 1999;93(4):622-8.</w:t>
            </w:r>
          </w:p>
          <w:p w:rsidR="0036686D" w:rsidRPr="00F41A4D" w:rsidRDefault="0036686D" w:rsidP="000C5799">
            <w:pPr>
              <w:pStyle w:val="EndNoteBibliography"/>
            </w:pPr>
            <w:r w:rsidRPr="00F41A4D">
              <w:t>2.</w:t>
            </w:r>
            <w:r w:rsidRPr="00F41A4D">
              <w:tab/>
              <w:t>Castles A, Adams EK, Melvin CL, Kelsch C, Boulton ML. Effects of smoking during pregnancy - Five meta-analyses. American Journal of Preventive Medicine. 1999;16(3):208-15.</w:t>
            </w:r>
          </w:p>
          <w:p w:rsidR="0036686D" w:rsidRPr="00F41A4D" w:rsidRDefault="0036686D" w:rsidP="000C5799">
            <w:pPr>
              <w:pStyle w:val="EndNoteBibliography"/>
            </w:pPr>
            <w:r w:rsidRPr="00F41A4D">
              <w:t>3.</w:t>
            </w:r>
            <w:r w:rsidRPr="00F41A4D">
              <w:tab/>
              <w:t>Conforti A, Picarelli S, Carbone L, La Marca A, Venturella R, Vaiarelli A, et al. Perinatal and obstetric outcomes in singleton pregnancies following fresh versus cryopreserved blastocyst transfer: a meta-analysis. Reproductive Biomedicine Online. 2021;42(2):401-12.</w:t>
            </w:r>
          </w:p>
          <w:p w:rsidR="0036686D" w:rsidRPr="00F41A4D" w:rsidRDefault="0036686D" w:rsidP="000C5799">
            <w:pPr>
              <w:pStyle w:val="EndNoteBibliography"/>
            </w:pPr>
            <w:r w:rsidRPr="00F41A4D">
              <w:t>4.</w:t>
            </w:r>
            <w:r w:rsidRPr="00F41A4D">
              <w:tab/>
              <w:t>dos Santos JF, Cavalcante CDB, Barbosa FT, Gitai DLG, Duzzioni M, Tilelli CQ, et al. Maternal, fetal and neonatal consequences associated with the use of crack cocaine during the gestational period: a systematic review and meta-analysis. Archives of Gynecology and Obstetrics. 2018;298(3):487-503.</w:t>
            </w:r>
          </w:p>
          <w:p w:rsidR="0036686D" w:rsidRPr="00F41A4D" w:rsidRDefault="0036686D" w:rsidP="000C5799">
            <w:pPr>
              <w:pStyle w:val="EndNoteBibliography"/>
            </w:pPr>
            <w:r w:rsidRPr="00F41A4D">
              <w:t>5.</w:t>
            </w:r>
            <w:r w:rsidRPr="00F41A4D">
              <w:tab/>
              <w:t>Gasparri ML, Nirgianakis K, Taghavi K, Papadia A, Mueller MD. Placenta previa and placental abruption after assisted reproductive technology in patients with endometriosis: a systematic review and meta-analysis. Archives of Gynecology and Obstetrics. 2018;298(1):27-34.</w:t>
            </w:r>
          </w:p>
          <w:p w:rsidR="0036686D" w:rsidRPr="00F41A4D" w:rsidRDefault="0036686D" w:rsidP="000C5799">
            <w:pPr>
              <w:pStyle w:val="EndNoteBibliography"/>
            </w:pPr>
            <w:r w:rsidRPr="00F41A4D">
              <w:t>6.</w:t>
            </w:r>
            <w:r w:rsidRPr="00F41A4D">
              <w:tab/>
              <w:t>Hulse GK, Milne E, English DR, Holman CD. Assessing the relationship between maternal cocaine use and abruptio placentae. Addiction. 1997;92(11):1547-51.</w:t>
            </w:r>
          </w:p>
          <w:p w:rsidR="0036686D" w:rsidRPr="00F41A4D" w:rsidRDefault="0036686D" w:rsidP="000C5799">
            <w:pPr>
              <w:pStyle w:val="EndNoteBibliography"/>
            </w:pPr>
            <w:r w:rsidRPr="00F41A4D">
              <w:t>7.</w:t>
            </w:r>
            <w:r w:rsidRPr="00F41A4D">
              <w:tab/>
              <w:t>Kobayashi H, Kawahara N, Ogawa K, Yoshimoto C. A Relationship Between Endometriosis and Obstetric Complications. Reproductive Sciences. 2020;27(3):771-8.</w:t>
            </w:r>
          </w:p>
          <w:p w:rsidR="0036686D" w:rsidRPr="00F41A4D" w:rsidRDefault="0036686D" w:rsidP="000C5799">
            <w:pPr>
              <w:pStyle w:val="EndNoteBibliography"/>
            </w:pPr>
            <w:r w:rsidRPr="00F41A4D">
              <w:t>8.</w:t>
            </w:r>
            <w:r w:rsidRPr="00F41A4D">
              <w:tab/>
              <w:t>Qin J, Liu X, Sheng X, Wang H, Gao S. Assisted reproductive technology and the risk of pregnancy-related complications and adverse pregnancy outcomes in singleton pregnancies: a meta-analysis of cohort studies. Fertil Steril. 2016;105(1):73-85.e1-6.</w:t>
            </w:r>
          </w:p>
          <w:p w:rsidR="0036686D" w:rsidRPr="003724D2" w:rsidRDefault="0036686D" w:rsidP="000C5799">
            <w:pPr>
              <w:pStyle w:val="EndNoteBibliography"/>
            </w:pPr>
            <w:r w:rsidRPr="00F41A4D">
              <w:t>9.</w:t>
            </w:r>
            <w:r w:rsidRPr="00F41A4D">
              <w:tab/>
              <w:t>Su YZ, Zhang Y, Xu ZY, Xu XF, Xing Q, Zhang LX, et al. Differences between fresh embryo transfer and frozen embryo transfer in Asian populations: a meta-analysis. International Journal of Clinical and Experimental Medicine. 2018;11(9):8820-30.</w:t>
            </w:r>
          </w:p>
        </w:tc>
      </w:tr>
      <w:tr w:rsidR="0036686D" w:rsidRPr="0052622C" w:rsidTr="000C5799">
        <w:trPr>
          <w:trHeight w:val="124"/>
        </w:trPr>
        <w:tc>
          <w:tcPr>
            <w:tcW w:w="9239" w:type="dxa"/>
            <w:tcBorders>
              <w:top w:val="single" w:sz="4" w:space="0" w:color="auto"/>
              <w:left w:val="nil"/>
              <w:bottom w:val="single" w:sz="4" w:space="0" w:color="auto"/>
              <w:right w:val="nil"/>
            </w:tcBorders>
          </w:tcPr>
          <w:p w:rsidR="0036686D" w:rsidRPr="0052622C" w:rsidRDefault="0036686D" w:rsidP="000C5799">
            <w:pPr>
              <w:jc w:val="both"/>
              <w:rPr>
                <w:rFonts w:asciiTheme="majorBidi" w:hAnsiTheme="majorBidi" w:cstheme="majorBidi"/>
                <w:b/>
                <w:i/>
                <w:sz w:val="24"/>
                <w:szCs w:val="24"/>
                <w:lang w:val="en-US"/>
              </w:rPr>
            </w:pPr>
            <w:r w:rsidRPr="0052622C">
              <w:rPr>
                <w:rFonts w:asciiTheme="majorBidi" w:hAnsiTheme="majorBidi" w:cstheme="majorBidi"/>
                <w:b/>
                <w:i/>
                <w:sz w:val="24"/>
                <w:szCs w:val="24"/>
                <w:lang w:val="en-US"/>
              </w:rPr>
              <w:t>No meta-analysis (n=</w:t>
            </w:r>
            <w:r>
              <w:rPr>
                <w:rFonts w:asciiTheme="majorBidi" w:hAnsiTheme="majorBidi" w:cstheme="majorBidi"/>
                <w:b/>
                <w:i/>
                <w:sz w:val="24"/>
                <w:szCs w:val="24"/>
                <w:lang w:val="en-US"/>
              </w:rPr>
              <w:t>1</w:t>
            </w:r>
            <w:r w:rsidRPr="0052622C">
              <w:rPr>
                <w:rFonts w:asciiTheme="majorBidi" w:hAnsiTheme="majorBidi" w:cstheme="majorBidi"/>
                <w:b/>
                <w:i/>
                <w:sz w:val="24"/>
                <w:szCs w:val="24"/>
                <w:lang w:val="en-US"/>
              </w:rPr>
              <w:t>)</w:t>
            </w:r>
          </w:p>
        </w:tc>
      </w:tr>
      <w:tr w:rsidR="0036686D" w:rsidRPr="0052622C" w:rsidTr="000C57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1"/>
        </w:trPr>
        <w:tc>
          <w:tcPr>
            <w:tcW w:w="9239" w:type="dxa"/>
            <w:tcBorders>
              <w:top w:val="single" w:sz="4" w:space="0" w:color="auto"/>
              <w:bottom w:val="single" w:sz="4" w:space="0" w:color="auto"/>
            </w:tcBorders>
          </w:tcPr>
          <w:p w:rsidR="0036686D" w:rsidRPr="000B0901" w:rsidRDefault="0036686D" w:rsidP="000C5799">
            <w:pPr>
              <w:pStyle w:val="EndNoteBibliography"/>
            </w:pPr>
            <w:r>
              <w:t>1</w:t>
            </w:r>
            <w:r w:rsidRPr="00F41A4D">
              <w:t>.</w:t>
            </w:r>
            <w:r w:rsidRPr="00F41A4D">
              <w:tab/>
              <w:t>Downes KL, Grantz KL, Shenassa ED. Maternal, Labor, Delivery, and Perinatal Outcomes Associated with Placental Abruption: A Systematic Review. American Journal of Perinatology. 2017;34(10):935-57.</w:t>
            </w:r>
          </w:p>
        </w:tc>
      </w:tr>
    </w:tbl>
    <w:p w:rsidR="0036686D" w:rsidRDefault="0036686D" w:rsidP="0036686D">
      <w:pPr>
        <w:jc w:val="both"/>
        <w:rPr>
          <w:rFonts w:asciiTheme="majorBidi" w:hAnsiTheme="majorBidi" w:cstheme="majorBidi"/>
          <w:sz w:val="24"/>
          <w:szCs w:val="24"/>
        </w:rPr>
      </w:pPr>
    </w:p>
    <w:p w:rsidR="0036686D" w:rsidRPr="00592ED3" w:rsidRDefault="0036686D" w:rsidP="0036686D">
      <w:pPr>
        <w:rPr>
          <w:rFonts w:asciiTheme="majorBidi" w:hAnsiTheme="majorBidi" w:cstheme="majorBidi"/>
          <w:sz w:val="24"/>
          <w:szCs w:val="24"/>
        </w:rPr>
        <w:sectPr w:rsidR="0036686D" w:rsidRPr="00592ED3" w:rsidSect="001D630D">
          <w:pgSz w:w="11906" w:h="16838"/>
          <w:pgMar w:top="1134" w:right="1134" w:bottom="1134" w:left="1134" w:header="709" w:footer="709" w:gutter="0"/>
          <w:cols w:space="708"/>
          <w:bidi/>
          <w:rtlGutter/>
          <w:docGrid w:linePitch="299"/>
        </w:sectPr>
      </w:pPr>
    </w:p>
    <w:p w:rsidR="0036686D" w:rsidRDefault="0036686D" w:rsidP="0036686D">
      <w:pPr>
        <w:spacing w:line="480" w:lineRule="auto"/>
        <w:rPr>
          <w:rFonts w:asciiTheme="majorBidi" w:hAnsiTheme="majorBidi" w:cstheme="majorBidi"/>
          <w:b/>
          <w:sz w:val="24"/>
          <w:szCs w:val="24"/>
        </w:rPr>
      </w:pPr>
      <w:r>
        <w:rPr>
          <w:rFonts w:asciiTheme="majorBidi" w:hAnsiTheme="majorBidi" w:cstheme="majorBidi"/>
          <w:b/>
          <w:sz w:val="24"/>
          <w:szCs w:val="24"/>
        </w:rPr>
        <w:lastRenderedPageBreak/>
        <w:t>S</w:t>
      </w:r>
      <w:r w:rsidRPr="0052622C">
        <w:rPr>
          <w:rFonts w:asciiTheme="majorBidi" w:hAnsiTheme="majorBidi" w:cstheme="majorBidi"/>
          <w:b/>
          <w:sz w:val="24"/>
          <w:szCs w:val="24"/>
        </w:rPr>
        <w:t xml:space="preserve"> </w:t>
      </w:r>
      <w:r>
        <w:rPr>
          <w:rFonts w:asciiTheme="majorBidi" w:hAnsiTheme="majorBidi" w:cstheme="majorBidi"/>
          <w:b/>
          <w:sz w:val="24"/>
          <w:szCs w:val="24"/>
        </w:rPr>
        <w:t xml:space="preserve">3: </w:t>
      </w:r>
      <w:r>
        <w:rPr>
          <w:rFonts w:asciiTheme="majorBidi" w:hAnsiTheme="majorBidi" w:cstheme="majorBidi"/>
          <w:b/>
          <w:sz w:val="24"/>
          <w:szCs w:val="24"/>
          <w:lang w:val="en-CA"/>
        </w:rPr>
        <w:t>Q</w:t>
      </w:r>
      <w:proofErr w:type="spellStart"/>
      <w:r>
        <w:rPr>
          <w:rFonts w:asciiTheme="majorBidi" w:hAnsiTheme="majorBidi" w:cstheme="majorBidi"/>
          <w:b/>
          <w:sz w:val="24"/>
          <w:szCs w:val="24"/>
        </w:rPr>
        <w:t>uality</w:t>
      </w:r>
      <w:proofErr w:type="spellEnd"/>
      <w:r>
        <w:rPr>
          <w:rFonts w:asciiTheme="majorBidi" w:hAnsiTheme="majorBidi" w:cstheme="majorBidi"/>
          <w:b/>
          <w:sz w:val="24"/>
          <w:szCs w:val="24"/>
        </w:rPr>
        <w:t xml:space="preserve"> of studies based on AMSTAR2 i</w:t>
      </w:r>
      <w:bookmarkStart w:id="0" w:name="_GoBack"/>
      <w:bookmarkEnd w:id="0"/>
      <w:r>
        <w:rPr>
          <w:rFonts w:asciiTheme="majorBidi" w:hAnsiTheme="majorBidi" w:cstheme="majorBidi"/>
          <w:b/>
          <w:sz w:val="24"/>
          <w:szCs w:val="24"/>
        </w:rPr>
        <w:t>tems</w:t>
      </w:r>
    </w:p>
    <w:tbl>
      <w:tblPr>
        <w:tblStyle w:val="TableGrid"/>
        <w:tblpPr w:leftFromText="180" w:rightFromText="180" w:horzAnchor="margin" w:tblpXSpec="center" w:tblpY="735"/>
        <w:bidiVisual/>
        <w:tblW w:w="15066" w:type="dxa"/>
        <w:tblLook w:val="04A0" w:firstRow="1" w:lastRow="0" w:firstColumn="1" w:lastColumn="0" w:noHBand="0" w:noVBand="1"/>
      </w:tblPr>
      <w:tblGrid>
        <w:gridCol w:w="1459"/>
        <w:gridCol w:w="708"/>
        <w:gridCol w:w="707"/>
        <w:gridCol w:w="749"/>
        <w:gridCol w:w="751"/>
        <w:gridCol w:w="751"/>
        <w:gridCol w:w="751"/>
        <w:gridCol w:w="751"/>
        <w:gridCol w:w="722"/>
        <w:gridCol w:w="729"/>
        <w:gridCol w:w="722"/>
        <w:gridCol w:w="722"/>
        <w:gridCol w:w="722"/>
        <w:gridCol w:w="749"/>
        <w:gridCol w:w="722"/>
        <w:gridCol w:w="722"/>
        <w:gridCol w:w="720"/>
        <w:gridCol w:w="1909"/>
      </w:tblGrid>
      <w:tr w:rsidR="0036686D" w:rsidTr="000C5799">
        <w:trPr>
          <w:trHeight w:val="576"/>
        </w:trPr>
        <w:tc>
          <w:tcPr>
            <w:tcW w:w="14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6686D" w:rsidRDefault="0036686D" w:rsidP="000C5799">
            <w:pPr>
              <w:jc w:val="center"/>
              <w:rPr>
                <w:rFonts w:asciiTheme="majorBidi" w:hAnsiTheme="majorBidi" w:cstheme="majorBidi"/>
              </w:rPr>
            </w:pPr>
            <w:r>
              <w:rPr>
                <w:rFonts w:asciiTheme="majorBidi" w:hAnsiTheme="majorBidi" w:cstheme="majorBidi"/>
              </w:rPr>
              <w:t>Rating</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16</w:t>
            </w:r>
          </w:p>
        </w:tc>
        <w:tc>
          <w:tcPr>
            <w:tcW w:w="7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15</w:t>
            </w:r>
          </w:p>
        </w:tc>
        <w:tc>
          <w:tcPr>
            <w:tcW w:w="7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14</w:t>
            </w:r>
          </w:p>
        </w:tc>
        <w:tc>
          <w:tcPr>
            <w:tcW w:w="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13</w:t>
            </w:r>
          </w:p>
        </w:tc>
        <w:tc>
          <w:tcPr>
            <w:tcW w:w="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12</w:t>
            </w:r>
          </w:p>
        </w:tc>
        <w:tc>
          <w:tcPr>
            <w:tcW w:w="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11</w:t>
            </w:r>
          </w:p>
        </w:tc>
        <w:tc>
          <w:tcPr>
            <w:tcW w:w="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10</w:t>
            </w:r>
          </w:p>
        </w:tc>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9</w:t>
            </w:r>
          </w:p>
        </w:tc>
        <w:tc>
          <w:tcPr>
            <w:tcW w:w="7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8</w:t>
            </w:r>
          </w:p>
        </w:tc>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7</w:t>
            </w:r>
          </w:p>
        </w:tc>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6</w:t>
            </w:r>
          </w:p>
        </w:tc>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5</w:t>
            </w:r>
          </w:p>
        </w:tc>
        <w:tc>
          <w:tcPr>
            <w:tcW w:w="7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4</w:t>
            </w:r>
          </w:p>
        </w:tc>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3</w:t>
            </w:r>
          </w:p>
        </w:tc>
        <w:tc>
          <w:tcPr>
            <w:tcW w:w="7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2</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6686D" w:rsidRDefault="0036686D" w:rsidP="000C5799">
            <w:pPr>
              <w:jc w:val="center"/>
              <w:rPr>
                <w:rFonts w:asciiTheme="majorBidi" w:eastAsia="Times New Roman" w:hAnsiTheme="majorBidi" w:cstheme="majorBidi"/>
              </w:rPr>
            </w:pPr>
            <w:r>
              <w:rPr>
                <w:rFonts w:asciiTheme="majorBidi" w:hAnsiTheme="majorBidi" w:cstheme="majorBidi"/>
              </w:rPr>
              <w:t>1</w:t>
            </w:r>
          </w:p>
        </w:tc>
        <w:tc>
          <w:tcPr>
            <w:tcW w:w="1909" w:type="dxa"/>
            <w:tcBorders>
              <w:top w:val="single" w:sz="4" w:space="0" w:color="auto"/>
              <w:left w:val="single" w:sz="4" w:space="0" w:color="auto"/>
              <w:bottom w:val="single" w:sz="4" w:space="0" w:color="auto"/>
              <w:right w:val="single" w:sz="4" w:space="0" w:color="auto"/>
              <w:tl2br w:val="single" w:sz="4" w:space="0" w:color="auto"/>
            </w:tcBorders>
            <w:shd w:val="clear" w:color="auto" w:fill="F2F2F2" w:themeFill="background1" w:themeFillShade="F2"/>
            <w:vAlign w:val="center"/>
            <w:hideMark/>
          </w:tcPr>
          <w:p w:rsidR="0036686D" w:rsidRDefault="0036686D" w:rsidP="000C5799">
            <w:pPr>
              <w:rPr>
                <w:rFonts w:asciiTheme="majorBidi" w:hAnsiTheme="majorBidi" w:cstheme="majorBidi"/>
                <w:rtl/>
              </w:rPr>
            </w:pPr>
            <w:r>
              <w:rPr>
                <w:rFonts w:asciiTheme="majorBidi" w:hAnsiTheme="majorBidi" w:cstheme="majorBidi"/>
              </w:rPr>
              <w:t xml:space="preserve">                Items</w:t>
            </w:r>
          </w:p>
          <w:p w:rsidR="0036686D" w:rsidRDefault="0036686D" w:rsidP="000C5799">
            <w:pPr>
              <w:rPr>
                <w:rFonts w:asciiTheme="majorBidi" w:eastAsia="Times New Roman" w:hAnsiTheme="majorBidi" w:cstheme="majorBidi"/>
              </w:rPr>
            </w:pPr>
            <w:r>
              <w:rPr>
                <w:rFonts w:asciiTheme="majorBidi" w:hAnsiTheme="majorBidi" w:cstheme="majorBidi"/>
              </w:rPr>
              <w:t>Study</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lang w:bidi="fa-IR"/>
              </w:rPr>
            </w:pPr>
            <w:r>
              <w:rPr>
                <w:rFonts w:asciiTheme="majorBidi" w:eastAsia="Times New Roman" w:hAnsiTheme="majorBidi" w:cstheme="majorBidi"/>
              </w:rPr>
              <w:t>Y</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bidi/>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eastAsia="Times New Roman" w:hAnsiTheme="majorBidi" w:cstheme="majorBidi"/>
              </w:rPr>
            </w:pPr>
            <w:r>
              <w:rPr>
                <w:rFonts w:asciiTheme="majorBidi" w:hAnsiTheme="majorBidi" w:cstheme="majorBidi"/>
              </w:rPr>
              <w:t>Wang G</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bidi/>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eastAsia="Times New Roman" w:hAnsiTheme="majorBidi" w:cstheme="majorBidi"/>
              </w:rPr>
            </w:pPr>
            <w:r>
              <w:rPr>
                <w:rFonts w:asciiTheme="majorBidi" w:hAnsiTheme="majorBidi" w:cstheme="majorBidi"/>
              </w:rPr>
              <w:t>Adane A</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bidi/>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hAnsiTheme="majorBidi" w:cstheme="majorBidi"/>
              </w:rPr>
            </w:pPr>
            <w:r>
              <w:rPr>
                <w:rFonts w:asciiTheme="majorBidi" w:hAnsiTheme="majorBidi" w:cstheme="majorBidi"/>
              </w:rPr>
              <w:t>Klar M</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lang w:bidi="fa-IR"/>
              </w:rPr>
            </w:pPr>
            <w:r>
              <w:rPr>
                <w:rFonts w:asciiTheme="majorBidi" w:hAnsiTheme="majorBidi" w:cstheme="majorBidi"/>
                <w:lang w:bidi="fa-IR"/>
              </w:rPr>
              <w:t>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bidi/>
              <w:jc w:val="center"/>
              <w:rPr>
                <w:rFonts w:asciiTheme="majorBidi" w:eastAsia="Times New Roman" w:hAnsiTheme="majorBidi" w:cstheme="majorBidi"/>
              </w:rPr>
            </w:pPr>
            <w:r>
              <w:rPr>
                <w:rFonts w:asciiTheme="majorBidi" w:eastAsia="Times New Roman" w:hAnsiTheme="majorBidi" w:cstheme="majorBidi"/>
              </w:rPr>
              <w:t>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lang w:bidi="fa-IR"/>
              </w:rPr>
            </w:pPr>
            <w:r>
              <w:rPr>
                <w:rFonts w:asciiTheme="majorBidi" w:eastAsia="Times New Roman" w:hAnsiTheme="majorBidi" w:cstheme="majorBidi"/>
                <w:lang w:bidi="fa-IR"/>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tabs>
                <w:tab w:val="left" w:pos="1116"/>
              </w:tabs>
              <w:rPr>
                <w:rFonts w:asciiTheme="majorBidi" w:eastAsia="Times New Roman" w:hAnsiTheme="majorBidi" w:cstheme="majorBidi"/>
              </w:rPr>
            </w:pPr>
            <w:r>
              <w:rPr>
                <w:rFonts w:asciiTheme="majorBidi" w:hAnsiTheme="majorBidi" w:cstheme="majorBidi"/>
              </w:rPr>
              <w:t>Addis A</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eastAsia="Times New Roman" w:hAnsiTheme="majorBidi" w:cstheme="majorBidi"/>
              </w:rPr>
            </w:pPr>
            <w:r>
              <w:rPr>
                <w:rFonts w:asciiTheme="majorBidi" w:hAnsiTheme="majorBidi" w:cstheme="majorBidi"/>
              </w:rPr>
              <w:t>Breintoft K</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eastAsia="Times New Roman" w:hAnsiTheme="majorBidi" w:cstheme="majorBidi"/>
              </w:rPr>
            </w:pPr>
            <w:r>
              <w:rPr>
                <w:rFonts w:asciiTheme="majorBidi" w:hAnsiTheme="majorBidi" w:cstheme="majorBidi"/>
              </w:rPr>
              <w:t>Broere-Brown ZA</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eastAsia="Times New Roman" w:hAnsiTheme="majorBidi" w:cstheme="majorBidi"/>
              </w:rPr>
            </w:pPr>
            <w:r>
              <w:rPr>
                <w:rFonts w:asciiTheme="majorBidi" w:hAnsiTheme="majorBidi" w:cstheme="majorBidi"/>
              </w:rPr>
              <w:t>Ananth CV</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eastAsia="Times New Roman" w:hAnsiTheme="majorBidi" w:cstheme="majorBidi"/>
              </w:rPr>
            </w:pPr>
            <w:r>
              <w:rPr>
                <w:rFonts w:asciiTheme="majorBidi" w:hAnsiTheme="majorBidi" w:cstheme="majorBidi"/>
              </w:rPr>
              <w:t>Jenabi E</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eastAsia="Times New Roman" w:hAnsiTheme="majorBidi" w:cstheme="majorBidi"/>
              </w:rPr>
            </w:pPr>
            <w:r>
              <w:rPr>
                <w:rFonts w:asciiTheme="majorBidi" w:hAnsiTheme="majorBidi" w:cstheme="majorBidi"/>
              </w:rPr>
              <w:t>Conner SN</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lang w:bidi="fa-IR"/>
              </w:rPr>
            </w:pPr>
            <w:r>
              <w:rPr>
                <w:rFonts w:asciiTheme="majorBidi" w:eastAsia="Times New Roman" w:hAnsiTheme="majorBidi" w:cstheme="majorBidi"/>
              </w:rPr>
              <w:t>Y</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hAnsiTheme="majorBidi" w:cstheme="majorBidi"/>
              </w:rPr>
            </w:pPr>
            <w:r>
              <w:rPr>
                <w:rFonts w:asciiTheme="majorBidi" w:hAnsiTheme="majorBidi" w:cstheme="majorBidi"/>
              </w:rPr>
              <w:t>Martinelli KG</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hAnsiTheme="majorBidi" w:cstheme="majorBidi"/>
              </w:rPr>
            </w:pPr>
            <w:r>
              <w:rPr>
                <w:rFonts w:asciiTheme="majorBidi" w:hAnsiTheme="majorBidi" w:cstheme="majorBidi"/>
              </w:rPr>
              <w:t>Shobeiri F</w:t>
            </w:r>
          </w:p>
        </w:tc>
      </w:tr>
      <w:tr w:rsidR="0036686D" w:rsidTr="000C5799">
        <w:trPr>
          <w:trHeight w:val="432"/>
        </w:trPr>
        <w:tc>
          <w:tcPr>
            <w:tcW w:w="1459" w:type="dxa"/>
            <w:tcBorders>
              <w:top w:val="single" w:sz="4" w:space="0" w:color="auto"/>
              <w:left w:val="single" w:sz="4" w:space="0" w:color="auto"/>
              <w:bottom w:val="single" w:sz="4" w:space="0" w:color="auto"/>
              <w:right w:val="single" w:sz="4" w:space="0" w:color="auto"/>
            </w:tcBorders>
            <w:hideMark/>
          </w:tcPr>
          <w:p w:rsidR="0036686D" w:rsidRDefault="0036686D" w:rsidP="000C5799">
            <w:pPr>
              <w:jc w:val="center"/>
              <w:rPr>
                <w:rFonts w:asciiTheme="majorBidi" w:hAnsiTheme="majorBidi" w:cstheme="majorBidi"/>
              </w:rPr>
            </w:pPr>
            <w:r>
              <w:rPr>
                <w:rFonts w:asciiTheme="majorBidi" w:hAnsiTheme="majorBidi" w:cstheme="majorBidi"/>
              </w:rPr>
              <w:t>Criticaly Low</w:t>
            </w:r>
          </w:p>
        </w:tc>
        <w:tc>
          <w:tcPr>
            <w:tcW w:w="708"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07"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lang w:bidi="fa-IR"/>
              </w:rPr>
            </w:pPr>
            <w:r>
              <w:rPr>
                <w:rFonts w:asciiTheme="majorBidi" w:eastAsia="Times New Roman" w:hAnsiTheme="majorBidi" w:cstheme="majorBidi"/>
              </w:rPr>
              <w:t>N</w:t>
            </w:r>
          </w:p>
        </w:tc>
        <w:tc>
          <w:tcPr>
            <w:tcW w:w="751"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N</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4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pY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2"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720"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jc w:val="center"/>
              <w:rPr>
                <w:rFonts w:asciiTheme="majorBidi" w:eastAsia="Times New Roman" w:hAnsiTheme="majorBidi" w:cstheme="majorBidi"/>
              </w:rPr>
            </w:pPr>
            <w:r>
              <w:rPr>
                <w:rFonts w:asciiTheme="majorBidi" w:eastAsia="Times New Roman" w:hAnsiTheme="majorBidi" w:cstheme="majorBidi"/>
              </w:rPr>
              <w:t>Y</w:t>
            </w:r>
          </w:p>
        </w:tc>
        <w:tc>
          <w:tcPr>
            <w:tcW w:w="1909" w:type="dxa"/>
            <w:tcBorders>
              <w:top w:val="single" w:sz="4" w:space="0" w:color="auto"/>
              <w:left w:val="single" w:sz="4" w:space="0" w:color="auto"/>
              <w:bottom w:val="single" w:sz="4" w:space="0" w:color="auto"/>
              <w:right w:val="single" w:sz="4" w:space="0" w:color="auto"/>
            </w:tcBorders>
            <w:vAlign w:val="center"/>
            <w:hideMark/>
          </w:tcPr>
          <w:p w:rsidR="0036686D" w:rsidRDefault="0036686D" w:rsidP="000C5799">
            <w:pPr>
              <w:rPr>
                <w:rFonts w:asciiTheme="majorBidi" w:hAnsiTheme="majorBidi" w:cstheme="majorBidi"/>
              </w:rPr>
            </w:pPr>
            <w:r>
              <w:rPr>
                <w:rFonts w:asciiTheme="majorBidi" w:hAnsiTheme="majorBidi" w:cstheme="majorBidi"/>
              </w:rPr>
              <w:t>Vermey BG</w:t>
            </w:r>
          </w:p>
        </w:tc>
      </w:tr>
    </w:tbl>
    <w:p w:rsidR="0036686D" w:rsidRDefault="0036686D" w:rsidP="0036686D">
      <w:pPr>
        <w:spacing w:line="240" w:lineRule="auto"/>
        <w:rPr>
          <w:rFonts w:asciiTheme="majorBidi" w:hAnsiTheme="majorBidi" w:cstheme="majorBidi"/>
        </w:rPr>
      </w:pPr>
      <w:r w:rsidRPr="00CF7175">
        <w:rPr>
          <w:rFonts w:asciiTheme="majorBidi" w:hAnsiTheme="majorBidi" w:cstheme="majorBidi"/>
        </w:rPr>
        <w:t>Y</w:t>
      </w:r>
      <w:r>
        <w:rPr>
          <w:rFonts w:asciiTheme="majorBidi" w:hAnsiTheme="majorBidi" w:cstheme="majorBidi"/>
        </w:rPr>
        <w:t>:</w:t>
      </w:r>
      <w:r w:rsidRPr="00CF7175">
        <w:rPr>
          <w:rFonts w:asciiTheme="majorBidi" w:hAnsiTheme="majorBidi" w:cstheme="majorBidi"/>
        </w:rPr>
        <w:t xml:space="preserve"> </w:t>
      </w:r>
      <w:r>
        <w:rPr>
          <w:rFonts w:asciiTheme="majorBidi" w:hAnsiTheme="majorBidi" w:cstheme="majorBidi"/>
          <w:lang w:val="en-CA"/>
        </w:rPr>
        <w:t>Y</w:t>
      </w:r>
      <w:proofErr w:type="spellStart"/>
      <w:r w:rsidRPr="00CF7175">
        <w:rPr>
          <w:rFonts w:asciiTheme="majorBidi" w:hAnsiTheme="majorBidi" w:cstheme="majorBidi"/>
        </w:rPr>
        <w:t>es</w:t>
      </w:r>
      <w:proofErr w:type="spellEnd"/>
      <w:r w:rsidRPr="00CF7175">
        <w:rPr>
          <w:rFonts w:asciiTheme="majorBidi" w:hAnsiTheme="majorBidi" w:cstheme="majorBidi"/>
        </w:rPr>
        <w:t xml:space="preserve">; </w:t>
      </w:r>
      <w:proofErr w:type="spellStart"/>
      <w:r w:rsidRPr="00CF7175">
        <w:rPr>
          <w:rFonts w:asciiTheme="majorBidi" w:hAnsiTheme="majorBidi" w:cstheme="majorBidi"/>
        </w:rPr>
        <w:t>pY</w:t>
      </w:r>
      <w:proofErr w:type="spellEnd"/>
      <w:r>
        <w:rPr>
          <w:rFonts w:asciiTheme="majorBidi" w:hAnsiTheme="majorBidi" w:cstheme="majorBidi"/>
        </w:rPr>
        <w:t>:</w:t>
      </w:r>
      <w:r w:rsidRPr="00CF7175">
        <w:rPr>
          <w:rFonts w:asciiTheme="majorBidi" w:hAnsiTheme="majorBidi" w:cstheme="majorBidi"/>
        </w:rPr>
        <w:t xml:space="preserve"> </w:t>
      </w:r>
      <w:r>
        <w:rPr>
          <w:rFonts w:asciiTheme="majorBidi" w:hAnsiTheme="majorBidi" w:cstheme="majorBidi"/>
        </w:rPr>
        <w:t>P</w:t>
      </w:r>
      <w:r w:rsidRPr="00CF7175">
        <w:rPr>
          <w:rFonts w:asciiTheme="majorBidi" w:hAnsiTheme="majorBidi" w:cstheme="majorBidi"/>
        </w:rPr>
        <w:t>artial yes; N</w:t>
      </w:r>
      <w:r>
        <w:rPr>
          <w:rFonts w:asciiTheme="majorBidi" w:hAnsiTheme="majorBidi" w:cstheme="majorBidi"/>
        </w:rPr>
        <w:t>:   No</w:t>
      </w:r>
    </w:p>
    <w:p w:rsidR="0036686D" w:rsidRDefault="0036686D" w:rsidP="0036686D">
      <w:pPr>
        <w:spacing w:line="240" w:lineRule="auto"/>
        <w:rPr>
          <w:rFonts w:asciiTheme="majorBidi" w:hAnsiTheme="majorBidi" w:cstheme="majorBidi"/>
        </w:rPr>
      </w:pPr>
    </w:p>
    <w:p w:rsidR="005326EF" w:rsidRDefault="0036686D" w:rsidP="0036686D">
      <w:r w:rsidRPr="006D5931">
        <w:rPr>
          <w:rFonts w:asciiTheme="majorBidi" w:hAnsiTheme="majorBidi" w:cstheme="majorBidi"/>
          <w:sz w:val="20"/>
          <w:szCs w:val="20"/>
        </w:rPr>
        <w:t xml:space="preserve">1- PICO considered in the research question and inclusion criteria? 2- Protocol was established beforehand? </w:t>
      </w:r>
      <w:proofErr w:type="gramStart"/>
      <w:r w:rsidRPr="006D5931">
        <w:rPr>
          <w:rFonts w:asciiTheme="majorBidi" w:hAnsiTheme="majorBidi" w:cstheme="majorBidi"/>
          <w:sz w:val="20"/>
          <w:szCs w:val="20"/>
        </w:rPr>
        <w:t>Any deviations?</w:t>
      </w:r>
      <w:proofErr w:type="gramEnd"/>
      <w:r w:rsidRPr="006D5931">
        <w:rPr>
          <w:rFonts w:asciiTheme="majorBidi" w:hAnsiTheme="majorBidi" w:cstheme="majorBidi"/>
          <w:sz w:val="20"/>
          <w:szCs w:val="20"/>
        </w:rPr>
        <w:t xml:space="preserve"> 3- Explained if/why only certain study designs were included? 4- Comprehensive search? 5- Two persons performed the search? 6- Two persons extracted the data? Provided the exclusion list with reasons? 7- All details of the included papers presented? 8- Proper technique for assessing the risk of bias? 9- Reported the sources of funding? 10- Appropriate statistical methods? 11- Assessment of the potential impact of risk of bias in individual studies on the results of the meta-analysis? 12- Assessment of the potential impact of risk of bias in individual studies on the discussion of the meta-analysis? 13- Discussion of heterogeneity of the results of meta-analysis? 14- Investigation of publication bias? 15- Have they influenced the results? 16- Potential conflict of interest reported?</w:t>
      </w:r>
    </w:p>
    <w:sectPr w:rsidR="005326EF" w:rsidSect="0036686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3920B7"/>
    <w:multiLevelType w:val="hybridMultilevel"/>
    <w:tmpl w:val="C96CAA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86D"/>
    <w:rsid w:val="0036686D"/>
    <w:rsid w:val="005326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86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686D"/>
    <w:pPr>
      <w:bidi/>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36686D"/>
    <w:pPr>
      <w:spacing w:after="0" w:line="240" w:lineRule="auto"/>
    </w:pPr>
    <w:rPr>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arattere"/>
    <w:rsid w:val="0036686D"/>
    <w:pPr>
      <w:spacing w:line="240" w:lineRule="auto"/>
    </w:pPr>
    <w:rPr>
      <w:rFonts w:ascii="Calibri" w:eastAsia="Calibri" w:hAnsi="Calibri" w:cs="Calibri"/>
      <w:noProof/>
    </w:rPr>
  </w:style>
  <w:style w:type="character" w:customStyle="1" w:styleId="EndNoteBibliographyCarattere">
    <w:name w:val="EndNote Bibliography Carattere"/>
    <w:basedOn w:val="DefaultParagraphFont"/>
    <w:link w:val="EndNoteBibliography"/>
    <w:rsid w:val="0036686D"/>
    <w:rPr>
      <w:rFonts w:ascii="Calibri" w:eastAsia="Calibri"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86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686D"/>
    <w:pPr>
      <w:bidi/>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36686D"/>
    <w:pPr>
      <w:spacing w:after="0" w:line="240" w:lineRule="auto"/>
    </w:pPr>
    <w:rPr>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arattere"/>
    <w:rsid w:val="0036686D"/>
    <w:pPr>
      <w:spacing w:line="240" w:lineRule="auto"/>
    </w:pPr>
    <w:rPr>
      <w:rFonts w:ascii="Calibri" w:eastAsia="Calibri" w:hAnsi="Calibri" w:cs="Calibri"/>
      <w:noProof/>
    </w:rPr>
  </w:style>
  <w:style w:type="character" w:customStyle="1" w:styleId="EndNoteBibliographyCarattere">
    <w:name w:val="EndNote Bibliography Carattere"/>
    <w:basedOn w:val="DefaultParagraphFont"/>
    <w:link w:val="EndNoteBibliography"/>
    <w:rsid w:val="0036686D"/>
    <w:rPr>
      <w:rFonts w:ascii="Calibri" w:eastAsia="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2021-08-08T14:45:00Z</dcterms:created>
  <dcterms:modified xsi:type="dcterms:W3CDTF">2021-08-08T14:46:00Z</dcterms:modified>
</cp:coreProperties>
</file>